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89F7" w14:textId="77777777" w:rsidR="00E82666" w:rsidRDefault="00E82666" w:rsidP="00D72AAF">
      <w:pPr>
        <w:spacing w:after="0" w:line="240" w:lineRule="auto"/>
        <w:contextualSpacing/>
        <w:jc w:val="center"/>
        <w:rPr>
          <w:rFonts w:cstheme="minorHAnsi"/>
          <w:b/>
          <w:bCs/>
          <w:sz w:val="28"/>
          <w:szCs w:val="28"/>
        </w:rPr>
      </w:pPr>
    </w:p>
    <w:p w14:paraId="7B04DFBD" w14:textId="26E64B75" w:rsidR="008A2051" w:rsidRPr="00271D47" w:rsidRDefault="008A2051" w:rsidP="00D72AAF">
      <w:pPr>
        <w:spacing w:after="0" w:line="240" w:lineRule="auto"/>
        <w:contextualSpacing/>
        <w:jc w:val="center"/>
        <w:rPr>
          <w:rFonts w:cstheme="minorHAnsi"/>
          <w:b/>
          <w:bCs/>
          <w:sz w:val="28"/>
          <w:szCs w:val="28"/>
        </w:rPr>
      </w:pPr>
      <w:r w:rsidRPr="00271D47">
        <w:rPr>
          <w:rFonts w:cstheme="minorHAnsi"/>
          <w:b/>
          <w:bCs/>
          <w:sz w:val="28"/>
          <w:szCs w:val="28"/>
        </w:rPr>
        <w:t>Los Angeles County – Department of Public Health</w:t>
      </w:r>
    </w:p>
    <w:p w14:paraId="06E52BBA" w14:textId="093BFEB5" w:rsidR="008A2051" w:rsidRPr="00271D47" w:rsidRDefault="008A2051" w:rsidP="00D72AAF">
      <w:pPr>
        <w:spacing w:after="0" w:line="240" w:lineRule="auto"/>
        <w:contextualSpacing/>
        <w:jc w:val="center"/>
        <w:rPr>
          <w:rFonts w:cstheme="minorHAnsi"/>
          <w:b/>
          <w:bCs/>
          <w:sz w:val="28"/>
          <w:szCs w:val="28"/>
          <w:u w:val="single"/>
        </w:rPr>
      </w:pPr>
      <w:r w:rsidRPr="00271D47">
        <w:rPr>
          <w:rFonts w:cstheme="minorHAnsi"/>
          <w:b/>
          <w:bCs/>
          <w:sz w:val="28"/>
          <w:szCs w:val="28"/>
          <w:u w:val="single"/>
        </w:rPr>
        <w:t>SUBSTANCE ABUSE PREVENTION AND CONTROL BUREAU</w:t>
      </w:r>
    </w:p>
    <w:p w14:paraId="6C12E58A" w14:textId="0C7CAB41" w:rsidR="008A2051" w:rsidRPr="00271D47" w:rsidRDefault="008A2051" w:rsidP="00D72AAF">
      <w:pPr>
        <w:spacing w:after="0" w:line="240" w:lineRule="auto"/>
        <w:contextualSpacing/>
        <w:jc w:val="center"/>
        <w:rPr>
          <w:rFonts w:cstheme="minorHAnsi"/>
          <w:b/>
          <w:bCs/>
          <w:sz w:val="28"/>
          <w:szCs w:val="28"/>
        </w:rPr>
      </w:pPr>
      <w:r w:rsidRPr="00271D47">
        <w:rPr>
          <w:rFonts w:cstheme="minorHAnsi"/>
          <w:b/>
          <w:bCs/>
          <w:sz w:val="28"/>
          <w:szCs w:val="28"/>
        </w:rPr>
        <w:t>Finance Services Division</w:t>
      </w:r>
    </w:p>
    <w:p w14:paraId="10131EE4" w14:textId="77777777" w:rsidR="00D72AAF" w:rsidRPr="00271D47" w:rsidRDefault="00D72AAF" w:rsidP="00D72AAF">
      <w:pPr>
        <w:spacing w:after="0" w:line="240" w:lineRule="auto"/>
        <w:contextualSpacing/>
        <w:jc w:val="center"/>
        <w:rPr>
          <w:rFonts w:cstheme="minorHAnsi"/>
          <w:b/>
          <w:bCs/>
          <w:sz w:val="28"/>
          <w:szCs w:val="28"/>
          <w:u w:val="single"/>
        </w:rPr>
      </w:pPr>
    </w:p>
    <w:p w14:paraId="2C96483D" w14:textId="0176FEEC" w:rsidR="008A2051" w:rsidRDefault="008A2051" w:rsidP="00D716E0">
      <w:pPr>
        <w:spacing w:after="0" w:line="240" w:lineRule="auto"/>
        <w:contextualSpacing/>
        <w:jc w:val="center"/>
        <w:rPr>
          <w:rFonts w:cstheme="minorHAnsi"/>
          <w:b/>
          <w:bCs/>
          <w:sz w:val="24"/>
          <w:szCs w:val="24"/>
          <w:u w:val="single"/>
        </w:rPr>
      </w:pPr>
      <w:r w:rsidRPr="00271D47">
        <w:rPr>
          <w:rFonts w:cstheme="minorHAnsi"/>
          <w:b/>
          <w:bCs/>
          <w:sz w:val="28"/>
          <w:szCs w:val="28"/>
          <w:u w:val="single"/>
        </w:rPr>
        <w:t>Budget Instructions</w:t>
      </w:r>
    </w:p>
    <w:p w14:paraId="716F6FF5" w14:textId="77777777" w:rsidR="00D716E0" w:rsidRPr="00271D47" w:rsidRDefault="00D716E0" w:rsidP="002E2C78">
      <w:pPr>
        <w:spacing w:after="0" w:line="240" w:lineRule="auto"/>
        <w:contextualSpacing/>
        <w:jc w:val="center"/>
        <w:rPr>
          <w:rFonts w:cstheme="minorHAnsi"/>
          <w:b/>
          <w:bCs/>
          <w:sz w:val="24"/>
          <w:szCs w:val="24"/>
          <w:u w:val="single"/>
        </w:rPr>
      </w:pPr>
    </w:p>
    <w:p w14:paraId="3A64BF60" w14:textId="7175A52B" w:rsidR="0013468A" w:rsidRPr="00271D47" w:rsidRDefault="007C7FE3" w:rsidP="0013468A">
      <w:pPr>
        <w:spacing w:after="0" w:line="240" w:lineRule="auto"/>
        <w:contextualSpacing/>
        <w:rPr>
          <w:rFonts w:cstheme="minorHAnsi"/>
          <w:sz w:val="24"/>
          <w:szCs w:val="24"/>
        </w:rPr>
      </w:pPr>
      <w:bookmarkStart w:id="0" w:name="_Hlk164194944"/>
      <w:r w:rsidRPr="00271D47">
        <w:rPr>
          <w:rFonts w:cstheme="minorHAnsi"/>
          <w:sz w:val="24"/>
          <w:szCs w:val="24"/>
        </w:rPr>
        <w:t>The County of Los Angeles Department of Public Health</w:t>
      </w:r>
      <w:r w:rsidR="00D0402A" w:rsidRPr="00271D47">
        <w:rPr>
          <w:rFonts w:cstheme="minorHAnsi"/>
          <w:sz w:val="24"/>
          <w:szCs w:val="24"/>
        </w:rPr>
        <w:t xml:space="preserve">’s </w:t>
      </w:r>
      <w:r w:rsidR="000E10E3" w:rsidRPr="00271D47">
        <w:rPr>
          <w:rFonts w:cstheme="minorHAnsi"/>
          <w:sz w:val="24"/>
          <w:szCs w:val="24"/>
        </w:rPr>
        <w:t>Bureau of</w:t>
      </w:r>
      <w:r w:rsidRPr="00271D47">
        <w:rPr>
          <w:rFonts w:cstheme="minorHAnsi"/>
          <w:sz w:val="24"/>
          <w:szCs w:val="24"/>
        </w:rPr>
        <w:t xml:space="preserve"> Substance Abuse Prevention and Control</w:t>
      </w:r>
      <w:r w:rsidR="000E10E3" w:rsidRPr="00271D47">
        <w:rPr>
          <w:rFonts w:cstheme="minorHAnsi"/>
          <w:sz w:val="24"/>
          <w:szCs w:val="24"/>
        </w:rPr>
        <w:t>’s</w:t>
      </w:r>
      <w:r w:rsidRPr="00271D47">
        <w:rPr>
          <w:rFonts w:cstheme="minorHAnsi"/>
          <w:sz w:val="24"/>
          <w:szCs w:val="24"/>
        </w:rPr>
        <w:t xml:space="preserve"> (</w:t>
      </w:r>
      <w:r w:rsidR="0013468A" w:rsidRPr="00271D47">
        <w:rPr>
          <w:rFonts w:cstheme="minorHAnsi"/>
          <w:sz w:val="24"/>
          <w:szCs w:val="24"/>
        </w:rPr>
        <w:t>SAPC</w:t>
      </w:r>
      <w:r w:rsidRPr="00271D47">
        <w:rPr>
          <w:rFonts w:cstheme="minorHAnsi"/>
          <w:sz w:val="24"/>
          <w:szCs w:val="24"/>
        </w:rPr>
        <w:t xml:space="preserve">) </w:t>
      </w:r>
      <w:r w:rsidR="0013468A" w:rsidRPr="00271D47">
        <w:rPr>
          <w:rFonts w:cstheme="minorHAnsi"/>
          <w:sz w:val="24"/>
          <w:szCs w:val="24"/>
        </w:rPr>
        <w:t xml:space="preserve">Finance Services Division is committed to supporting contracted providers while being responsible stewards of public funds. </w:t>
      </w:r>
      <w:r w:rsidR="006237C3" w:rsidRPr="00271D47">
        <w:rPr>
          <w:rFonts w:cstheme="minorHAnsi"/>
          <w:sz w:val="24"/>
          <w:szCs w:val="24"/>
        </w:rPr>
        <w:t xml:space="preserve">As part of this commitment, </w:t>
      </w:r>
      <w:r w:rsidR="00603A28">
        <w:rPr>
          <w:rFonts w:cstheme="minorHAnsi"/>
          <w:sz w:val="24"/>
          <w:szCs w:val="24"/>
        </w:rPr>
        <w:t xml:space="preserve">the </w:t>
      </w:r>
      <w:r w:rsidR="00B1200B" w:rsidRPr="00271D47">
        <w:rPr>
          <w:rFonts w:cstheme="minorHAnsi"/>
          <w:sz w:val="24"/>
          <w:szCs w:val="24"/>
        </w:rPr>
        <w:t xml:space="preserve">Finance Services Division would like to </w:t>
      </w:r>
      <w:r w:rsidR="00D455F5" w:rsidRPr="00271D47">
        <w:rPr>
          <w:rFonts w:cstheme="minorHAnsi"/>
          <w:sz w:val="24"/>
          <w:szCs w:val="24"/>
        </w:rPr>
        <w:t>emphasize and expand on</w:t>
      </w:r>
      <w:r w:rsidR="00B1200B" w:rsidRPr="00271D47">
        <w:rPr>
          <w:rFonts w:cstheme="minorHAnsi"/>
          <w:sz w:val="24"/>
          <w:szCs w:val="24"/>
        </w:rPr>
        <w:t xml:space="preserve"> </w:t>
      </w:r>
      <w:r w:rsidR="006237C3" w:rsidRPr="00271D47">
        <w:rPr>
          <w:rFonts w:cstheme="minorHAnsi"/>
          <w:sz w:val="24"/>
          <w:szCs w:val="24"/>
        </w:rPr>
        <w:t>o</w:t>
      </w:r>
      <w:r w:rsidR="0013468A" w:rsidRPr="00271D47">
        <w:rPr>
          <w:rFonts w:cstheme="minorHAnsi"/>
          <w:sz w:val="24"/>
          <w:szCs w:val="24"/>
        </w:rPr>
        <w:t xml:space="preserve">ne of the many benefits of </w:t>
      </w:r>
      <w:r w:rsidR="000E10E3" w:rsidRPr="00271D47">
        <w:rPr>
          <w:rFonts w:cstheme="minorHAnsi"/>
          <w:sz w:val="24"/>
          <w:szCs w:val="24"/>
        </w:rPr>
        <w:t xml:space="preserve">the </w:t>
      </w:r>
      <w:r w:rsidR="0013468A" w:rsidRPr="00271D47">
        <w:rPr>
          <w:rFonts w:cstheme="minorHAnsi"/>
          <w:sz w:val="24"/>
          <w:szCs w:val="24"/>
        </w:rPr>
        <w:t>program budget</w:t>
      </w:r>
      <w:r w:rsidR="00DC55F7">
        <w:rPr>
          <w:rFonts w:cstheme="minorHAnsi"/>
          <w:sz w:val="24"/>
          <w:szCs w:val="24"/>
        </w:rPr>
        <w:t>.  P</w:t>
      </w:r>
      <w:r w:rsidR="0013468A" w:rsidRPr="00271D47">
        <w:rPr>
          <w:rFonts w:cstheme="minorHAnsi"/>
          <w:sz w:val="24"/>
          <w:szCs w:val="24"/>
        </w:rPr>
        <w:t xml:space="preserve">roviders </w:t>
      </w:r>
      <w:r w:rsidR="00DC55F7">
        <w:rPr>
          <w:rFonts w:cstheme="minorHAnsi"/>
          <w:sz w:val="24"/>
          <w:szCs w:val="24"/>
        </w:rPr>
        <w:t xml:space="preserve">have </w:t>
      </w:r>
      <w:r w:rsidR="0013468A" w:rsidRPr="00271D47">
        <w:rPr>
          <w:rFonts w:cstheme="minorHAnsi"/>
          <w:sz w:val="24"/>
          <w:szCs w:val="24"/>
        </w:rPr>
        <w:t xml:space="preserve">the opportunity to lay out a funding plan to ensure successful and appropriate implementation of their </w:t>
      </w:r>
      <w:proofErr w:type="gramStart"/>
      <w:r w:rsidRPr="00271D47">
        <w:rPr>
          <w:rFonts w:cstheme="minorHAnsi"/>
          <w:sz w:val="24"/>
          <w:szCs w:val="24"/>
        </w:rPr>
        <w:t>C</w:t>
      </w:r>
      <w:r w:rsidR="0013468A" w:rsidRPr="00271D47">
        <w:rPr>
          <w:rFonts w:cstheme="minorHAnsi"/>
          <w:sz w:val="24"/>
          <w:szCs w:val="24"/>
        </w:rPr>
        <w:t>ounty</w:t>
      </w:r>
      <w:r w:rsidRPr="00271D47">
        <w:rPr>
          <w:rFonts w:cstheme="minorHAnsi"/>
          <w:sz w:val="24"/>
          <w:szCs w:val="24"/>
        </w:rPr>
        <w:t>’s</w:t>
      </w:r>
      <w:proofErr w:type="gramEnd"/>
      <w:r w:rsidR="0013468A" w:rsidRPr="00271D47">
        <w:rPr>
          <w:rFonts w:cstheme="minorHAnsi"/>
          <w:sz w:val="24"/>
          <w:szCs w:val="24"/>
        </w:rPr>
        <w:t xml:space="preserve"> contract</w:t>
      </w:r>
      <w:r w:rsidRPr="00271D47">
        <w:rPr>
          <w:rFonts w:cstheme="minorHAnsi"/>
          <w:sz w:val="24"/>
          <w:szCs w:val="24"/>
        </w:rPr>
        <w:t>(s)</w:t>
      </w:r>
      <w:r w:rsidR="0013468A" w:rsidRPr="00271D47">
        <w:rPr>
          <w:rFonts w:cstheme="minorHAnsi"/>
          <w:sz w:val="24"/>
          <w:szCs w:val="24"/>
        </w:rPr>
        <w:t xml:space="preserve"> </w:t>
      </w:r>
      <w:r w:rsidRPr="00271D47">
        <w:rPr>
          <w:rFonts w:cstheme="minorHAnsi"/>
          <w:sz w:val="24"/>
          <w:szCs w:val="24"/>
        </w:rPr>
        <w:t>and/</w:t>
      </w:r>
      <w:r w:rsidR="0013468A" w:rsidRPr="00271D47">
        <w:rPr>
          <w:rFonts w:cstheme="minorHAnsi"/>
          <w:sz w:val="24"/>
          <w:szCs w:val="24"/>
        </w:rPr>
        <w:t>or agreement</w:t>
      </w:r>
      <w:r w:rsidRPr="00271D47">
        <w:rPr>
          <w:rFonts w:cstheme="minorHAnsi"/>
          <w:sz w:val="24"/>
          <w:szCs w:val="24"/>
        </w:rPr>
        <w:t>(s)</w:t>
      </w:r>
      <w:r w:rsidR="0013468A" w:rsidRPr="00271D47">
        <w:rPr>
          <w:rFonts w:cstheme="minorHAnsi"/>
          <w:sz w:val="24"/>
          <w:szCs w:val="24"/>
        </w:rPr>
        <w:t>. In addition to the guidance provided in SAPC Information</w:t>
      </w:r>
      <w:r w:rsidR="00553C8E" w:rsidRPr="00271D47">
        <w:rPr>
          <w:rFonts w:cstheme="minorHAnsi"/>
          <w:sz w:val="24"/>
          <w:szCs w:val="24"/>
        </w:rPr>
        <w:t xml:space="preserve"> </w:t>
      </w:r>
      <w:r w:rsidR="0013468A" w:rsidRPr="00271D47">
        <w:rPr>
          <w:rFonts w:cstheme="minorHAnsi"/>
          <w:sz w:val="24"/>
          <w:szCs w:val="24"/>
        </w:rPr>
        <w:t>Notice</w:t>
      </w:r>
      <w:r w:rsidR="00245A14" w:rsidRPr="00271D47">
        <w:rPr>
          <w:rFonts w:cstheme="minorHAnsi"/>
          <w:sz w:val="24"/>
          <w:szCs w:val="24"/>
        </w:rPr>
        <w:t xml:space="preserve"> </w:t>
      </w:r>
      <w:r w:rsidR="0054423E">
        <w:rPr>
          <w:rFonts w:cstheme="minorHAnsi"/>
          <w:sz w:val="24"/>
          <w:szCs w:val="24"/>
        </w:rPr>
        <w:t>25-03</w:t>
      </w:r>
      <w:r w:rsidR="00245A14" w:rsidRPr="00271D47">
        <w:rPr>
          <w:rFonts w:cstheme="minorHAnsi"/>
          <w:sz w:val="24"/>
          <w:szCs w:val="24"/>
        </w:rPr>
        <w:t>,</w:t>
      </w:r>
      <w:r w:rsidR="0013468A" w:rsidRPr="00271D47">
        <w:rPr>
          <w:rFonts w:cstheme="minorHAnsi"/>
          <w:sz w:val="24"/>
          <w:szCs w:val="24"/>
        </w:rPr>
        <w:t xml:space="preserve"> the instructions below are designed to offer additional guidance and interpretation on the SAPC</w:t>
      </w:r>
      <w:r w:rsidRPr="00271D47">
        <w:rPr>
          <w:rFonts w:cstheme="minorHAnsi"/>
          <w:sz w:val="24"/>
          <w:szCs w:val="24"/>
        </w:rPr>
        <w:t>’s</w:t>
      </w:r>
      <w:r w:rsidR="0013468A" w:rsidRPr="00271D47">
        <w:rPr>
          <w:rFonts w:cstheme="minorHAnsi"/>
          <w:sz w:val="24"/>
          <w:szCs w:val="24"/>
        </w:rPr>
        <w:t xml:space="preserve"> Budget</w:t>
      </w:r>
      <w:r w:rsidRPr="00271D47">
        <w:rPr>
          <w:rFonts w:cstheme="minorHAnsi"/>
          <w:sz w:val="24"/>
          <w:szCs w:val="24"/>
        </w:rPr>
        <w:t xml:space="preserve"> Tool</w:t>
      </w:r>
      <w:r w:rsidR="00EE34AF">
        <w:rPr>
          <w:rFonts w:cstheme="minorHAnsi"/>
          <w:sz w:val="24"/>
          <w:szCs w:val="24"/>
        </w:rPr>
        <w:t>.</w:t>
      </w:r>
    </w:p>
    <w:bookmarkEnd w:id="0"/>
    <w:p w14:paraId="129FC3BB" w14:textId="77777777" w:rsidR="0013468A" w:rsidRPr="00271D47" w:rsidRDefault="0013468A" w:rsidP="003D7F7D">
      <w:pPr>
        <w:spacing w:after="0" w:line="240" w:lineRule="auto"/>
        <w:contextualSpacing/>
        <w:rPr>
          <w:rFonts w:cstheme="minorHAnsi"/>
          <w:b/>
          <w:bCs/>
          <w:sz w:val="24"/>
          <w:szCs w:val="24"/>
          <w:u w:val="single"/>
        </w:rPr>
      </w:pPr>
    </w:p>
    <w:p w14:paraId="7CBB15AF" w14:textId="126A849D" w:rsidR="00350A54" w:rsidRPr="00271D47" w:rsidRDefault="00350A54" w:rsidP="003D7F7D">
      <w:pPr>
        <w:spacing w:after="0" w:line="240" w:lineRule="auto"/>
        <w:contextualSpacing/>
        <w:rPr>
          <w:rFonts w:cstheme="minorHAnsi"/>
          <w:b/>
          <w:bCs/>
          <w:sz w:val="28"/>
          <w:szCs w:val="28"/>
          <w:u w:val="single"/>
        </w:rPr>
      </w:pPr>
      <w:r w:rsidRPr="00271D47">
        <w:rPr>
          <w:rFonts w:cstheme="minorHAnsi"/>
          <w:b/>
          <w:bCs/>
          <w:sz w:val="28"/>
          <w:szCs w:val="28"/>
          <w:u w:val="single"/>
        </w:rPr>
        <w:t>SUMMARY T</w:t>
      </w:r>
      <w:r w:rsidR="00785B0E" w:rsidRPr="00271D47">
        <w:rPr>
          <w:rFonts w:cstheme="minorHAnsi"/>
          <w:b/>
          <w:bCs/>
          <w:sz w:val="28"/>
          <w:szCs w:val="28"/>
          <w:u w:val="single"/>
        </w:rPr>
        <w:t>AB</w:t>
      </w:r>
    </w:p>
    <w:p w14:paraId="23D8A196" w14:textId="329859D8" w:rsidR="00FB4784" w:rsidRPr="00271D47" w:rsidRDefault="00C916A6" w:rsidP="00FB4784">
      <w:pPr>
        <w:spacing w:after="0" w:line="240" w:lineRule="auto"/>
        <w:rPr>
          <w:rFonts w:cstheme="minorHAnsi"/>
          <w:sz w:val="24"/>
          <w:szCs w:val="24"/>
        </w:rPr>
      </w:pPr>
      <w:r w:rsidRPr="00271D47">
        <w:rPr>
          <w:rFonts w:cstheme="minorHAnsi"/>
          <w:sz w:val="24"/>
          <w:szCs w:val="24"/>
        </w:rPr>
        <w:t xml:space="preserve">This section provides a </w:t>
      </w:r>
      <w:bookmarkStart w:id="1" w:name="_Hlk164203279"/>
      <w:r w:rsidRPr="00271D47">
        <w:rPr>
          <w:rFonts w:cstheme="minorHAnsi"/>
          <w:sz w:val="24"/>
          <w:szCs w:val="24"/>
        </w:rPr>
        <w:t>comprehensive</w:t>
      </w:r>
      <w:bookmarkEnd w:id="1"/>
      <w:r w:rsidRPr="00271D47">
        <w:rPr>
          <w:rFonts w:cstheme="minorHAnsi"/>
          <w:sz w:val="24"/>
          <w:szCs w:val="24"/>
        </w:rPr>
        <w:t xml:space="preserve"> summary of </w:t>
      </w:r>
      <w:r w:rsidR="003455D9" w:rsidRPr="00271D47">
        <w:rPr>
          <w:rFonts w:cstheme="minorHAnsi"/>
          <w:sz w:val="24"/>
          <w:szCs w:val="24"/>
        </w:rPr>
        <w:t xml:space="preserve">all expenditure amount included in the </w:t>
      </w:r>
      <w:r w:rsidRPr="00271D47">
        <w:rPr>
          <w:rFonts w:cstheme="minorHAnsi"/>
          <w:sz w:val="24"/>
          <w:szCs w:val="24"/>
        </w:rPr>
        <w:t xml:space="preserve">budget. The amounts on this tab are </w:t>
      </w:r>
      <w:proofErr w:type="gramStart"/>
      <w:r w:rsidRPr="00271D47">
        <w:rPr>
          <w:rFonts w:cstheme="minorHAnsi"/>
          <w:sz w:val="24"/>
          <w:szCs w:val="24"/>
        </w:rPr>
        <w:t>auto-populated</w:t>
      </w:r>
      <w:proofErr w:type="gramEnd"/>
      <w:r w:rsidRPr="00271D47">
        <w:rPr>
          <w:rFonts w:cstheme="minorHAnsi"/>
          <w:sz w:val="24"/>
          <w:szCs w:val="24"/>
        </w:rPr>
        <w:t xml:space="preserve"> from the tabs outlined in the subsequent section of this document.  Complete the yellow highlighted fields only, which include pertinent information on the organization, contract, and budget fiscal year.</w:t>
      </w:r>
      <w:r w:rsidR="00C10E3E" w:rsidRPr="00271D47">
        <w:rPr>
          <w:rFonts w:cstheme="minorHAnsi"/>
          <w:sz w:val="24"/>
          <w:szCs w:val="24"/>
        </w:rPr>
        <w:t xml:space="preserve"> Additionally, this section </w:t>
      </w:r>
      <w:r w:rsidR="00603A28">
        <w:rPr>
          <w:rFonts w:cstheme="minorHAnsi"/>
          <w:sz w:val="24"/>
          <w:szCs w:val="24"/>
        </w:rPr>
        <w:t>documents</w:t>
      </w:r>
      <w:r w:rsidR="00C10E3E" w:rsidRPr="00271D47">
        <w:rPr>
          <w:rFonts w:cstheme="minorHAnsi"/>
          <w:sz w:val="24"/>
          <w:szCs w:val="24"/>
        </w:rPr>
        <w:t xml:space="preserve"> the needed SAPC</w:t>
      </w:r>
      <w:r w:rsidR="00D0402A" w:rsidRPr="00271D47">
        <w:rPr>
          <w:rFonts w:cstheme="minorHAnsi"/>
          <w:sz w:val="24"/>
          <w:szCs w:val="24"/>
        </w:rPr>
        <w:t xml:space="preserve"> Division</w:t>
      </w:r>
      <w:r w:rsidR="00C10E3E" w:rsidRPr="00271D47">
        <w:rPr>
          <w:rFonts w:cstheme="minorHAnsi"/>
          <w:sz w:val="24"/>
          <w:szCs w:val="24"/>
        </w:rPr>
        <w:t xml:space="preserve"> approvals</w:t>
      </w:r>
      <w:r w:rsidR="00434B6B" w:rsidRPr="00271D47">
        <w:rPr>
          <w:rFonts w:cstheme="minorHAnsi"/>
          <w:sz w:val="24"/>
          <w:szCs w:val="24"/>
        </w:rPr>
        <w:t>:</w:t>
      </w:r>
      <w:r w:rsidR="00D0402A" w:rsidRPr="00271D47">
        <w:rPr>
          <w:rFonts w:cstheme="minorHAnsi"/>
          <w:sz w:val="24"/>
          <w:szCs w:val="24"/>
        </w:rPr>
        <w:t xml:space="preserve"> </w:t>
      </w:r>
      <w:r w:rsidR="00C10E3E" w:rsidRPr="00271D47">
        <w:rPr>
          <w:rFonts w:cstheme="minorHAnsi"/>
          <w:sz w:val="24"/>
          <w:szCs w:val="24"/>
        </w:rPr>
        <w:t xml:space="preserve">Contract Program Auditor, Program </w:t>
      </w:r>
      <w:r w:rsidR="00D0402A" w:rsidRPr="00271D47">
        <w:rPr>
          <w:rFonts w:cstheme="minorHAnsi"/>
          <w:sz w:val="24"/>
          <w:szCs w:val="24"/>
        </w:rPr>
        <w:t>L</w:t>
      </w:r>
      <w:r w:rsidR="00C10E3E" w:rsidRPr="00271D47">
        <w:rPr>
          <w:rFonts w:cstheme="minorHAnsi"/>
          <w:sz w:val="24"/>
          <w:szCs w:val="24"/>
        </w:rPr>
        <w:t xml:space="preserve">ead and Finance Services Division. </w:t>
      </w:r>
    </w:p>
    <w:p w14:paraId="3917A469" w14:textId="03B59124" w:rsidR="00C10E3E" w:rsidRPr="00271D47" w:rsidRDefault="00C10E3E" w:rsidP="00FB4784">
      <w:pPr>
        <w:spacing w:after="0" w:line="240" w:lineRule="auto"/>
        <w:rPr>
          <w:rFonts w:cstheme="minorHAnsi"/>
          <w:sz w:val="24"/>
          <w:szCs w:val="24"/>
        </w:rPr>
      </w:pPr>
    </w:p>
    <w:p w14:paraId="70B44066" w14:textId="7F1055DF" w:rsidR="00467BF8" w:rsidRPr="00271D47" w:rsidRDefault="00467BF8" w:rsidP="00467BF8">
      <w:pPr>
        <w:pStyle w:val="ListParagraph"/>
        <w:numPr>
          <w:ilvl w:val="0"/>
          <w:numId w:val="25"/>
        </w:numPr>
        <w:spacing w:after="0" w:line="240" w:lineRule="auto"/>
        <w:rPr>
          <w:rFonts w:cstheme="minorHAnsi"/>
          <w:sz w:val="24"/>
          <w:szCs w:val="24"/>
        </w:rPr>
      </w:pPr>
      <w:r w:rsidRPr="00271D47">
        <w:rPr>
          <w:rFonts w:cstheme="minorHAnsi"/>
          <w:b/>
          <w:bCs/>
          <w:sz w:val="24"/>
          <w:szCs w:val="24"/>
        </w:rPr>
        <w:t>BUDGET FISCAL YEAR</w:t>
      </w:r>
      <w:r w:rsidR="00434B6B" w:rsidRPr="00271D47">
        <w:rPr>
          <w:rFonts w:cstheme="minorHAnsi"/>
          <w:b/>
          <w:bCs/>
          <w:sz w:val="24"/>
          <w:szCs w:val="24"/>
        </w:rPr>
        <w:t xml:space="preserve"> </w:t>
      </w:r>
      <w:r w:rsidR="00EF32B2" w:rsidRPr="00271D47">
        <w:rPr>
          <w:rFonts w:cstheme="minorHAnsi"/>
          <w:sz w:val="24"/>
          <w:szCs w:val="24"/>
        </w:rPr>
        <w:t>–</w:t>
      </w:r>
      <w:r w:rsidR="00434B6B" w:rsidRPr="00271D47">
        <w:rPr>
          <w:rFonts w:cstheme="minorHAnsi"/>
          <w:b/>
          <w:bCs/>
          <w:sz w:val="24"/>
          <w:szCs w:val="24"/>
        </w:rPr>
        <w:t xml:space="preserve"> </w:t>
      </w:r>
      <w:r w:rsidRPr="00271D47">
        <w:rPr>
          <w:rFonts w:cstheme="minorHAnsi"/>
          <w:sz w:val="24"/>
          <w:szCs w:val="24"/>
        </w:rPr>
        <w:t>Enter</w:t>
      </w:r>
      <w:r w:rsidR="00603A28">
        <w:rPr>
          <w:rFonts w:cstheme="minorHAnsi"/>
          <w:sz w:val="24"/>
          <w:szCs w:val="24"/>
        </w:rPr>
        <w:t xml:space="preserve"> the</w:t>
      </w:r>
      <w:r w:rsidRPr="00271D47">
        <w:rPr>
          <w:rFonts w:cstheme="minorHAnsi"/>
          <w:sz w:val="24"/>
          <w:szCs w:val="24"/>
        </w:rPr>
        <w:t xml:space="preserve"> fiscal year that the budget is covering. This should align with the contract period and action. </w:t>
      </w:r>
    </w:p>
    <w:p w14:paraId="4E176A29" w14:textId="1E48490E" w:rsidR="00467BF8" w:rsidRPr="00271D47" w:rsidRDefault="00467BF8" w:rsidP="00073234">
      <w:pPr>
        <w:pStyle w:val="ListParagraph"/>
        <w:numPr>
          <w:ilvl w:val="0"/>
          <w:numId w:val="25"/>
        </w:numPr>
        <w:spacing w:after="0" w:line="240" w:lineRule="auto"/>
        <w:rPr>
          <w:rFonts w:cstheme="minorHAnsi"/>
          <w:sz w:val="24"/>
          <w:szCs w:val="24"/>
        </w:rPr>
      </w:pPr>
      <w:r w:rsidRPr="00271D47">
        <w:rPr>
          <w:rFonts w:cstheme="minorHAnsi"/>
          <w:b/>
          <w:bCs/>
          <w:sz w:val="24"/>
          <w:szCs w:val="24"/>
        </w:rPr>
        <w:t>DATE</w:t>
      </w:r>
      <w:r w:rsidRPr="00271D47">
        <w:rPr>
          <w:rFonts w:cstheme="minorHAnsi"/>
          <w:sz w:val="24"/>
          <w:szCs w:val="24"/>
        </w:rPr>
        <w:t xml:space="preserve"> </w:t>
      </w:r>
      <w:r w:rsidR="00073234" w:rsidRPr="00271D47">
        <w:rPr>
          <w:rFonts w:cstheme="minorHAnsi"/>
          <w:sz w:val="24"/>
          <w:szCs w:val="24"/>
        </w:rPr>
        <w:t xml:space="preserve">– </w:t>
      </w:r>
      <w:r w:rsidRPr="00271D47">
        <w:rPr>
          <w:rFonts w:cstheme="minorHAnsi"/>
          <w:sz w:val="24"/>
          <w:szCs w:val="24"/>
        </w:rPr>
        <w:t xml:space="preserve">Enter </w:t>
      </w:r>
      <w:r w:rsidR="00603A28">
        <w:rPr>
          <w:rFonts w:cstheme="minorHAnsi"/>
          <w:sz w:val="24"/>
          <w:szCs w:val="24"/>
        </w:rPr>
        <w:t xml:space="preserve">the </w:t>
      </w:r>
      <w:r w:rsidRPr="00271D47">
        <w:rPr>
          <w:rFonts w:cstheme="minorHAnsi"/>
          <w:sz w:val="24"/>
          <w:szCs w:val="24"/>
        </w:rPr>
        <w:t xml:space="preserve">date </w:t>
      </w:r>
      <w:r w:rsidR="00603A28">
        <w:rPr>
          <w:rFonts w:cstheme="minorHAnsi"/>
          <w:sz w:val="24"/>
          <w:szCs w:val="24"/>
        </w:rPr>
        <w:t xml:space="preserve">in </w:t>
      </w:r>
      <w:r w:rsidRPr="00271D47">
        <w:rPr>
          <w:rFonts w:cstheme="minorHAnsi"/>
          <w:sz w:val="24"/>
          <w:szCs w:val="24"/>
        </w:rPr>
        <w:t>which you are comp</w:t>
      </w:r>
      <w:r w:rsidR="00F14E1B" w:rsidRPr="00271D47">
        <w:rPr>
          <w:rFonts w:cstheme="minorHAnsi"/>
          <w:sz w:val="24"/>
          <w:szCs w:val="24"/>
        </w:rPr>
        <w:t>l</w:t>
      </w:r>
      <w:r w:rsidRPr="00271D47">
        <w:rPr>
          <w:rFonts w:cstheme="minorHAnsi"/>
          <w:sz w:val="24"/>
          <w:szCs w:val="24"/>
        </w:rPr>
        <w:t xml:space="preserve">eting the budget. </w:t>
      </w:r>
    </w:p>
    <w:p w14:paraId="73509051" w14:textId="39878440" w:rsidR="00467BF8" w:rsidRPr="00271D47" w:rsidRDefault="00467BF8" w:rsidP="00467BF8">
      <w:pPr>
        <w:pStyle w:val="ListParagraph"/>
        <w:numPr>
          <w:ilvl w:val="0"/>
          <w:numId w:val="25"/>
        </w:numPr>
        <w:spacing w:after="0" w:line="240" w:lineRule="auto"/>
        <w:rPr>
          <w:rFonts w:cstheme="minorHAnsi"/>
          <w:sz w:val="24"/>
          <w:szCs w:val="24"/>
        </w:rPr>
      </w:pPr>
      <w:r w:rsidRPr="00271D47">
        <w:rPr>
          <w:rFonts w:cstheme="minorHAnsi"/>
          <w:b/>
          <w:bCs/>
          <w:sz w:val="24"/>
          <w:szCs w:val="24"/>
        </w:rPr>
        <w:t>TYPE OF PROGRAM</w:t>
      </w:r>
      <w:r w:rsidRPr="00271D47">
        <w:rPr>
          <w:rFonts w:cstheme="minorHAnsi"/>
          <w:sz w:val="24"/>
          <w:szCs w:val="24"/>
        </w:rPr>
        <w:t xml:space="preserve"> </w:t>
      </w:r>
      <w:r w:rsidR="00EF32B2" w:rsidRPr="00271D47">
        <w:rPr>
          <w:rFonts w:cstheme="minorHAnsi"/>
          <w:sz w:val="24"/>
          <w:szCs w:val="24"/>
        </w:rPr>
        <w:t>–</w:t>
      </w:r>
      <w:r w:rsidR="00002357" w:rsidRPr="00271D47">
        <w:rPr>
          <w:rFonts w:cstheme="minorHAnsi"/>
          <w:sz w:val="24"/>
          <w:szCs w:val="24"/>
        </w:rPr>
        <w:t xml:space="preserve"> Use</w:t>
      </w:r>
      <w:r w:rsidRPr="00271D47">
        <w:rPr>
          <w:rFonts w:cstheme="minorHAnsi"/>
          <w:sz w:val="24"/>
          <w:szCs w:val="24"/>
        </w:rPr>
        <w:t xml:space="preserve"> the drop-down menu to select the program that this budget is describing. If you</w:t>
      </w:r>
      <w:r w:rsidR="000E10E3" w:rsidRPr="00271D47">
        <w:rPr>
          <w:rFonts w:cstheme="minorHAnsi"/>
          <w:sz w:val="24"/>
          <w:szCs w:val="24"/>
        </w:rPr>
        <w:t>r</w:t>
      </w:r>
      <w:r w:rsidRPr="00271D47">
        <w:rPr>
          <w:rFonts w:cstheme="minorHAnsi"/>
          <w:sz w:val="24"/>
          <w:szCs w:val="24"/>
        </w:rPr>
        <w:t xml:space="preserve"> program is not listed, please select other</w:t>
      </w:r>
      <w:r w:rsidR="00073234" w:rsidRPr="00271D47">
        <w:rPr>
          <w:rFonts w:cstheme="minorHAnsi"/>
          <w:sz w:val="24"/>
          <w:szCs w:val="24"/>
        </w:rPr>
        <w:t xml:space="preserve">. </w:t>
      </w:r>
      <w:r w:rsidRPr="00271D47">
        <w:rPr>
          <w:rFonts w:cstheme="minorHAnsi"/>
          <w:sz w:val="24"/>
          <w:szCs w:val="24"/>
        </w:rPr>
        <w:t xml:space="preserve">If “Other” is selected, please describe your program in the other section.  </w:t>
      </w:r>
    </w:p>
    <w:p w14:paraId="74BD6311" w14:textId="1C8ED2A4" w:rsidR="00467BF8" w:rsidRPr="00271D47" w:rsidRDefault="00467BF8" w:rsidP="00467BF8">
      <w:pPr>
        <w:pStyle w:val="ListParagraph"/>
        <w:numPr>
          <w:ilvl w:val="0"/>
          <w:numId w:val="25"/>
        </w:numPr>
        <w:spacing w:after="0" w:line="240" w:lineRule="auto"/>
        <w:rPr>
          <w:rFonts w:cstheme="minorHAnsi"/>
          <w:sz w:val="24"/>
          <w:szCs w:val="24"/>
        </w:rPr>
      </w:pPr>
      <w:r w:rsidRPr="00271D47">
        <w:rPr>
          <w:rFonts w:cstheme="minorHAnsi"/>
          <w:b/>
          <w:bCs/>
          <w:sz w:val="24"/>
          <w:szCs w:val="24"/>
        </w:rPr>
        <w:t>TYPE OF SUBMISSION</w:t>
      </w:r>
      <w:r w:rsidRPr="00271D47">
        <w:rPr>
          <w:rFonts w:cstheme="minorHAnsi"/>
          <w:sz w:val="24"/>
          <w:szCs w:val="24"/>
        </w:rPr>
        <w:t xml:space="preserve"> </w:t>
      </w:r>
      <w:r w:rsidR="00EF32B2" w:rsidRPr="00271D47">
        <w:rPr>
          <w:rFonts w:cstheme="minorHAnsi"/>
          <w:sz w:val="24"/>
          <w:szCs w:val="24"/>
        </w:rPr>
        <w:t>–</w:t>
      </w:r>
      <w:r w:rsidRPr="00271D47">
        <w:rPr>
          <w:rFonts w:cstheme="minorHAnsi"/>
          <w:sz w:val="24"/>
          <w:szCs w:val="24"/>
        </w:rPr>
        <w:t xml:space="preserve"> Select the appropriate submission type:</w:t>
      </w:r>
    </w:p>
    <w:p w14:paraId="311BF529" w14:textId="6FAECAC8" w:rsidR="00467BF8" w:rsidRPr="00271D47" w:rsidRDefault="00467BF8" w:rsidP="00467BF8">
      <w:pPr>
        <w:pStyle w:val="ListParagraph"/>
        <w:numPr>
          <w:ilvl w:val="1"/>
          <w:numId w:val="25"/>
        </w:numPr>
        <w:spacing w:after="0" w:line="240" w:lineRule="auto"/>
        <w:rPr>
          <w:rFonts w:cstheme="minorHAnsi"/>
          <w:sz w:val="24"/>
          <w:szCs w:val="24"/>
        </w:rPr>
      </w:pPr>
      <w:r w:rsidRPr="00271D47">
        <w:rPr>
          <w:rFonts w:cstheme="minorHAnsi"/>
          <w:b/>
          <w:bCs/>
          <w:sz w:val="24"/>
          <w:szCs w:val="24"/>
        </w:rPr>
        <w:t>Original</w:t>
      </w:r>
      <w:r w:rsidRPr="00271D47">
        <w:rPr>
          <w:rFonts w:cstheme="minorHAnsi"/>
          <w:sz w:val="24"/>
          <w:szCs w:val="24"/>
        </w:rPr>
        <w:t>: Ch</w:t>
      </w:r>
      <w:r w:rsidR="00603A28">
        <w:rPr>
          <w:rFonts w:cstheme="minorHAnsi"/>
          <w:sz w:val="24"/>
          <w:szCs w:val="24"/>
        </w:rPr>
        <w:t>o</w:t>
      </w:r>
      <w:r w:rsidRPr="00271D47">
        <w:rPr>
          <w:rFonts w:cstheme="minorHAnsi"/>
          <w:sz w:val="24"/>
          <w:szCs w:val="24"/>
        </w:rPr>
        <w:t xml:space="preserve">ose this option if this is the first budget for this contract. </w:t>
      </w:r>
    </w:p>
    <w:p w14:paraId="6FF925CC" w14:textId="2461C485" w:rsidR="00467BF8" w:rsidRPr="00271D47" w:rsidRDefault="00467BF8" w:rsidP="00467BF8">
      <w:pPr>
        <w:pStyle w:val="ListParagraph"/>
        <w:numPr>
          <w:ilvl w:val="1"/>
          <w:numId w:val="25"/>
        </w:numPr>
        <w:spacing w:after="0" w:line="240" w:lineRule="auto"/>
        <w:rPr>
          <w:rFonts w:cstheme="minorHAnsi"/>
          <w:sz w:val="24"/>
          <w:szCs w:val="24"/>
        </w:rPr>
      </w:pPr>
      <w:r w:rsidRPr="00271D47">
        <w:rPr>
          <w:rFonts w:cstheme="minorHAnsi"/>
          <w:b/>
          <w:bCs/>
          <w:sz w:val="24"/>
          <w:szCs w:val="24"/>
        </w:rPr>
        <w:t>Amended</w:t>
      </w:r>
      <w:r w:rsidRPr="00271D47">
        <w:rPr>
          <w:rFonts w:cstheme="minorHAnsi"/>
          <w:sz w:val="24"/>
          <w:szCs w:val="24"/>
        </w:rPr>
        <w:t>: Cho</w:t>
      </w:r>
      <w:r w:rsidR="00603A28">
        <w:rPr>
          <w:rFonts w:cstheme="minorHAnsi"/>
          <w:sz w:val="24"/>
          <w:szCs w:val="24"/>
        </w:rPr>
        <w:t>o</w:t>
      </w:r>
      <w:r w:rsidRPr="00271D47">
        <w:rPr>
          <w:rFonts w:cstheme="minorHAnsi"/>
          <w:sz w:val="24"/>
          <w:szCs w:val="24"/>
        </w:rPr>
        <w:t xml:space="preserve">se this option if this is related to a contract action. </w:t>
      </w:r>
    </w:p>
    <w:p w14:paraId="208E75E5" w14:textId="53529841" w:rsidR="00467BF8" w:rsidRPr="00271D47" w:rsidRDefault="00467BF8" w:rsidP="00467BF8">
      <w:pPr>
        <w:pStyle w:val="ListParagraph"/>
        <w:numPr>
          <w:ilvl w:val="0"/>
          <w:numId w:val="25"/>
        </w:numPr>
        <w:spacing w:after="0" w:line="240" w:lineRule="auto"/>
        <w:rPr>
          <w:rFonts w:cstheme="minorHAnsi"/>
          <w:sz w:val="24"/>
          <w:szCs w:val="24"/>
        </w:rPr>
      </w:pPr>
      <w:r w:rsidRPr="00271D47">
        <w:rPr>
          <w:rFonts w:cstheme="minorHAnsi"/>
          <w:b/>
          <w:bCs/>
          <w:sz w:val="24"/>
          <w:szCs w:val="24"/>
        </w:rPr>
        <w:t>CONTRACT AGENCY LEGAL NAME</w:t>
      </w:r>
      <w:r w:rsidRPr="00271D47">
        <w:rPr>
          <w:rFonts w:cstheme="minorHAnsi"/>
          <w:sz w:val="24"/>
          <w:szCs w:val="24"/>
        </w:rPr>
        <w:t xml:space="preserve"> </w:t>
      </w:r>
      <w:r w:rsidR="00EF32B2" w:rsidRPr="00271D47">
        <w:rPr>
          <w:rFonts w:cstheme="minorHAnsi"/>
          <w:sz w:val="24"/>
          <w:szCs w:val="24"/>
        </w:rPr>
        <w:t>–</w:t>
      </w:r>
      <w:r w:rsidRPr="00271D47">
        <w:rPr>
          <w:rFonts w:cstheme="minorHAnsi"/>
          <w:sz w:val="24"/>
          <w:szCs w:val="24"/>
        </w:rPr>
        <w:t xml:space="preserve"> Enter your organization</w:t>
      </w:r>
      <w:r w:rsidR="00434B6B" w:rsidRPr="00271D47">
        <w:rPr>
          <w:rFonts w:cstheme="minorHAnsi"/>
          <w:sz w:val="24"/>
          <w:szCs w:val="24"/>
        </w:rPr>
        <w:t>’</w:t>
      </w:r>
      <w:r w:rsidRPr="00271D47">
        <w:rPr>
          <w:rFonts w:cstheme="minorHAnsi"/>
          <w:sz w:val="24"/>
          <w:szCs w:val="24"/>
        </w:rPr>
        <w:t>s legal name as it appears on your most recent approved contract for the service category being reported.</w:t>
      </w:r>
    </w:p>
    <w:p w14:paraId="144D8944" w14:textId="19BB8644" w:rsidR="00467BF8" w:rsidRPr="00271D47" w:rsidRDefault="00467BF8" w:rsidP="00467BF8">
      <w:pPr>
        <w:pStyle w:val="ListParagraph"/>
        <w:numPr>
          <w:ilvl w:val="0"/>
          <w:numId w:val="25"/>
        </w:numPr>
        <w:spacing w:after="0" w:line="240" w:lineRule="auto"/>
        <w:rPr>
          <w:rFonts w:cstheme="minorHAnsi"/>
          <w:sz w:val="24"/>
          <w:szCs w:val="24"/>
        </w:rPr>
      </w:pPr>
      <w:r w:rsidRPr="00271D47">
        <w:rPr>
          <w:rFonts w:cstheme="minorHAnsi"/>
          <w:b/>
          <w:bCs/>
          <w:sz w:val="24"/>
          <w:szCs w:val="24"/>
        </w:rPr>
        <w:t>D.B.A.</w:t>
      </w:r>
      <w:r w:rsidRPr="00271D47">
        <w:rPr>
          <w:rFonts w:cstheme="minorHAnsi"/>
          <w:sz w:val="24"/>
          <w:szCs w:val="24"/>
        </w:rPr>
        <w:t xml:space="preserve"> </w:t>
      </w:r>
      <w:r w:rsidR="00EF32B2" w:rsidRPr="00271D47">
        <w:rPr>
          <w:rFonts w:cstheme="minorHAnsi"/>
          <w:sz w:val="24"/>
          <w:szCs w:val="24"/>
        </w:rPr>
        <w:t>–</w:t>
      </w:r>
      <w:r w:rsidR="000F1097" w:rsidRPr="00271D47">
        <w:rPr>
          <w:rFonts w:cstheme="minorHAnsi"/>
          <w:sz w:val="24"/>
          <w:szCs w:val="24"/>
        </w:rPr>
        <w:t xml:space="preserve"> </w:t>
      </w:r>
      <w:r w:rsidR="00603A28">
        <w:rPr>
          <w:rFonts w:cstheme="minorHAnsi"/>
          <w:sz w:val="24"/>
          <w:szCs w:val="24"/>
        </w:rPr>
        <w:t>The n</w:t>
      </w:r>
      <w:r w:rsidR="000F1097" w:rsidRPr="00271D47">
        <w:rPr>
          <w:rFonts w:cstheme="minorHAnsi"/>
          <w:sz w:val="24"/>
          <w:szCs w:val="24"/>
        </w:rPr>
        <w:t>ame</w:t>
      </w:r>
      <w:r w:rsidRPr="00271D47">
        <w:rPr>
          <w:rFonts w:cstheme="minorHAnsi"/>
          <w:sz w:val="24"/>
          <w:szCs w:val="24"/>
        </w:rPr>
        <w:t xml:space="preserve"> of </w:t>
      </w:r>
      <w:r w:rsidR="00603A28">
        <w:rPr>
          <w:rFonts w:cstheme="minorHAnsi"/>
          <w:sz w:val="24"/>
          <w:szCs w:val="24"/>
        </w:rPr>
        <w:t xml:space="preserve">the </w:t>
      </w:r>
      <w:r w:rsidRPr="00271D47">
        <w:rPr>
          <w:rFonts w:cstheme="minorHAnsi"/>
          <w:sz w:val="24"/>
          <w:szCs w:val="24"/>
        </w:rPr>
        <w:t xml:space="preserve">program used other than </w:t>
      </w:r>
      <w:r w:rsidR="00603A28">
        <w:rPr>
          <w:rFonts w:cstheme="minorHAnsi"/>
          <w:sz w:val="24"/>
          <w:szCs w:val="24"/>
        </w:rPr>
        <w:t xml:space="preserve">its </w:t>
      </w:r>
      <w:r w:rsidRPr="00271D47">
        <w:rPr>
          <w:rFonts w:cstheme="minorHAnsi"/>
          <w:sz w:val="24"/>
          <w:szCs w:val="24"/>
        </w:rPr>
        <w:t>legal name.</w:t>
      </w:r>
    </w:p>
    <w:p w14:paraId="7D97BC95" w14:textId="11652A4B" w:rsidR="00467BF8" w:rsidRPr="00271D47" w:rsidRDefault="00467BF8" w:rsidP="00467BF8">
      <w:pPr>
        <w:pStyle w:val="ListParagraph"/>
        <w:numPr>
          <w:ilvl w:val="0"/>
          <w:numId w:val="25"/>
        </w:numPr>
        <w:spacing w:after="0" w:line="240" w:lineRule="auto"/>
        <w:rPr>
          <w:rFonts w:cstheme="minorHAnsi"/>
          <w:sz w:val="24"/>
          <w:szCs w:val="24"/>
        </w:rPr>
      </w:pPr>
      <w:r w:rsidRPr="00271D47">
        <w:rPr>
          <w:rFonts w:cstheme="minorHAnsi"/>
          <w:b/>
          <w:bCs/>
          <w:sz w:val="24"/>
          <w:szCs w:val="24"/>
        </w:rPr>
        <w:t>ADDRESS/CITY</w:t>
      </w:r>
      <w:r w:rsidRPr="00271D47">
        <w:rPr>
          <w:rFonts w:cstheme="minorHAnsi"/>
          <w:sz w:val="24"/>
          <w:szCs w:val="24"/>
        </w:rPr>
        <w:t xml:space="preserve"> </w:t>
      </w:r>
      <w:r w:rsidR="00EF32B2" w:rsidRPr="00271D47">
        <w:rPr>
          <w:rFonts w:cstheme="minorHAnsi"/>
          <w:sz w:val="24"/>
          <w:szCs w:val="24"/>
        </w:rPr>
        <w:t>–</w:t>
      </w:r>
      <w:r w:rsidRPr="00271D47">
        <w:rPr>
          <w:rFonts w:cstheme="minorHAnsi"/>
          <w:sz w:val="24"/>
          <w:szCs w:val="24"/>
        </w:rPr>
        <w:t xml:space="preserve"> Enter your organization</w:t>
      </w:r>
      <w:r w:rsidR="00434B6B" w:rsidRPr="00271D47">
        <w:rPr>
          <w:rFonts w:cstheme="minorHAnsi"/>
          <w:sz w:val="24"/>
          <w:szCs w:val="24"/>
        </w:rPr>
        <w:t>’</w:t>
      </w:r>
      <w:r w:rsidRPr="00271D47">
        <w:rPr>
          <w:rFonts w:cstheme="minorHAnsi"/>
          <w:sz w:val="24"/>
          <w:szCs w:val="24"/>
        </w:rPr>
        <w:t>s address and city</w:t>
      </w:r>
      <w:r w:rsidR="00434B6B" w:rsidRPr="00271D47">
        <w:rPr>
          <w:rFonts w:cstheme="minorHAnsi"/>
          <w:sz w:val="24"/>
          <w:szCs w:val="24"/>
        </w:rPr>
        <w:t xml:space="preserve">. </w:t>
      </w:r>
      <w:r w:rsidRPr="00271D47">
        <w:rPr>
          <w:rFonts w:cstheme="minorHAnsi"/>
          <w:sz w:val="24"/>
          <w:szCs w:val="24"/>
        </w:rPr>
        <w:t xml:space="preserve">This address must align with the “Headquarters” address in your most recent approved contract.  </w:t>
      </w:r>
    </w:p>
    <w:p w14:paraId="412A99E3" w14:textId="6CD7C9DE" w:rsidR="00467BF8" w:rsidRPr="00271D47" w:rsidRDefault="00467BF8" w:rsidP="00467BF8">
      <w:pPr>
        <w:pStyle w:val="ListParagraph"/>
        <w:numPr>
          <w:ilvl w:val="0"/>
          <w:numId w:val="25"/>
        </w:numPr>
        <w:spacing w:after="0" w:line="240" w:lineRule="auto"/>
        <w:rPr>
          <w:rFonts w:cstheme="minorHAnsi"/>
          <w:sz w:val="24"/>
          <w:szCs w:val="24"/>
        </w:rPr>
      </w:pPr>
      <w:r w:rsidRPr="00271D47">
        <w:rPr>
          <w:rFonts w:cstheme="minorHAnsi"/>
          <w:b/>
          <w:bCs/>
          <w:sz w:val="24"/>
          <w:szCs w:val="24"/>
        </w:rPr>
        <w:t>ZIP CODE</w:t>
      </w:r>
      <w:r w:rsidRPr="00271D47">
        <w:rPr>
          <w:rFonts w:cstheme="minorHAnsi"/>
          <w:sz w:val="24"/>
          <w:szCs w:val="24"/>
        </w:rPr>
        <w:t xml:space="preserve"> </w:t>
      </w:r>
      <w:r w:rsidR="00EF32B2" w:rsidRPr="00271D47">
        <w:rPr>
          <w:rFonts w:cstheme="minorHAnsi"/>
          <w:sz w:val="24"/>
          <w:szCs w:val="24"/>
        </w:rPr>
        <w:t>–</w:t>
      </w:r>
      <w:r w:rsidRPr="00271D47">
        <w:rPr>
          <w:rFonts w:cstheme="minorHAnsi"/>
          <w:sz w:val="24"/>
          <w:szCs w:val="24"/>
        </w:rPr>
        <w:t xml:space="preserve"> Enter your organization</w:t>
      </w:r>
      <w:r w:rsidR="00434B6B" w:rsidRPr="00271D47">
        <w:rPr>
          <w:rFonts w:cstheme="minorHAnsi"/>
          <w:sz w:val="24"/>
          <w:szCs w:val="24"/>
        </w:rPr>
        <w:t>’</w:t>
      </w:r>
      <w:r w:rsidRPr="00271D47">
        <w:rPr>
          <w:rFonts w:cstheme="minorHAnsi"/>
          <w:sz w:val="24"/>
          <w:szCs w:val="24"/>
        </w:rPr>
        <w:t>s zip code</w:t>
      </w:r>
      <w:r w:rsidR="00BF3D32" w:rsidRPr="00271D47">
        <w:rPr>
          <w:rFonts w:cstheme="minorHAnsi"/>
          <w:sz w:val="24"/>
          <w:szCs w:val="24"/>
        </w:rPr>
        <w:t xml:space="preserve"> for the address referenced above. </w:t>
      </w:r>
    </w:p>
    <w:p w14:paraId="1A5E79C0" w14:textId="529B2703" w:rsidR="00467BF8" w:rsidRPr="00271D47" w:rsidRDefault="00467BF8" w:rsidP="00467BF8">
      <w:pPr>
        <w:pStyle w:val="ListParagraph"/>
        <w:numPr>
          <w:ilvl w:val="0"/>
          <w:numId w:val="25"/>
        </w:numPr>
        <w:spacing w:after="0" w:line="240" w:lineRule="auto"/>
        <w:rPr>
          <w:rFonts w:cstheme="minorHAnsi"/>
          <w:sz w:val="24"/>
          <w:szCs w:val="24"/>
        </w:rPr>
      </w:pPr>
      <w:r w:rsidRPr="00271D47">
        <w:rPr>
          <w:rFonts w:cstheme="minorHAnsi"/>
          <w:b/>
          <w:bCs/>
          <w:sz w:val="24"/>
          <w:szCs w:val="24"/>
        </w:rPr>
        <w:t>CONTRACT NUMBER</w:t>
      </w:r>
      <w:r w:rsidRPr="00271D47">
        <w:rPr>
          <w:rFonts w:cstheme="minorHAnsi"/>
          <w:sz w:val="24"/>
          <w:szCs w:val="24"/>
        </w:rPr>
        <w:t xml:space="preserve"> </w:t>
      </w:r>
      <w:r w:rsidR="00EF32B2" w:rsidRPr="00271D47">
        <w:rPr>
          <w:rFonts w:cstheme="minorHAnsi"/>
          <w:sz w:val="24"/>
          <w:szCs w:val="24"/>
        </w:rPr>
        <w:t>–</w:t>
      </w:r>
      <w:r w:rsidRPr="00271D47">
        <w:rPr>
          <w:rFonts w:cstheme="minorHAnsi"/>
          <w:sz w:val="24"/>
          <w:szCs w:val="24"/>
        </w:rPr>
        <w:t xml:space="preserve"> Enter your organization</w:t>
      </w:r>
      <w:r w:rsidR="00434B6B" w:rsidRPr="00271D47">
        <w:rPr>
          <w:rFonts w:cstheme="minorHAnsi"/>
          <w:sz w:val="24"/>
          <w:szCs w:val="24"/>
        </w:rPr>
        <w:t>’</w:t>
      </w:r>
      <w:r w:rsidRPr="00271D47">
        <w:rPr>
          <w:rFonts w:cstheme="minorHAnsi"/>
          <w:sz w:val="24"/>
          <w:szCs w:val="24"/>
        </w:rPr>
        <w:t>s contract number</w:t>
      </w:r>
      <w:r w:rsidR="00BF3D32" w:rsidRPr="00271D47">
        <w:rPr>
          <w:rFonts w:cstheme="minorHAnsi"/>
          <w:sz w:val="24"/>
          <w:szCs w:val="24"/>
        </w:rPr>
        <w:t xml:space="preserve"> that this budget describes. </w:t>
      </w:r>
    </w:p>
    <w:p w14:paraId="35717DE3" w14:textId="47148949" w:rsidR="00467BF8" w:rsidRPr="00271D47" w:rsidRDefault="00467BF8" w:rsidP="00467BF8">
      <w:pPr>
        <w:pStyle w:val="ListParagraph"/>
        <w:numPr>
          <w:ilvl w:val="0"/>
          <w:numId w:val="25"/>
        </w:numPr>
        <w:spacing w:after="0" w:line="240" w:lineRule="auto"/>
        <w:rPr>
          <w:rFonts w:cstheme="minorHAnsi"/>
          <w:sz w:val="24"/>
          <w:szCs w:val="24"/>
        </w:rPr>
      </w:pPr>
      <w:r w:rsidRPr="00271D47">
        <w:rPr>
          <w:rFonts w:cstheme="minorHAnsi"/>
          <w:b/>
          <w:bCs/>
          <w:sz w:val="24"/>
          <w:szCs w:val="24"/>
        </w:rPr>
        <w:t>CONTRACT TERM</w:t>
      </w:r>
      <w:r w:rsidR="000E10E3" w:rsidRPr="00271D47">
        <w:rPr>
          <w:rFonts w:cstheme="minorHAnsi"/>
          <w:b/>
          <w:bCs/>
          <w:sz w:val="24"/>
          <w:szCs w:val="24"/>
        </w:rPr>
        <w:t xml:space="preserve"> </w:t>
      </w:r>
      <w:r w:rsidR="00EF32B2" w:rsidRPr="00271D47">
        <w:rPr>
          <w:rFonts w:cstheme="minorHAnsi"/>
          <w:sz w:val="24"/>
          <w:szCs w:val="24"/>
        </w:rPr>
        <w:t>–</w:t>
      </w:r>
      <w:r w:rsidRPr="00271D47">
        <w:rPr>
          <w:rFonts w:cstheme="minorHAnsi"/>
          <w:sz w:val="24"/>
          <w:szCs w:val="24"/>
        </w:rPr>
        <w:t xml:space="preserve"> Enter the term of the contract</w:t>
      </w:r>
      <w:r w:rsidR="0082199E">
        <w:rPr>
          <w:rFonts w:cstheme="minorHAnsi"/>
          <w:sz w:val="24"/>
          <w:szCs w:val="24"/>
        </w:rPr>
        <w:t xml:space="preserve"> as stated in the new or amended contract</w:t>
      </w:r>
      <w:r w:rsidR="00BF3D32" w:rsidRPr="00271D47">
        <w:rPr>
          <w:rFonts w:cstheme="minorHAnsi"/>
          <w:sz w:val="24"/>
          <w:szCs w:val="24"/>
        </w:rPr>
        <w:t>.</w:t>
      </w:r>
      <w:r w:rsidR="0082199E">
        <w:rPr>
          <w:rFonts w:cstheme="minorHAnsi"/>
          <w:sz w:val="24"/>
          <w:szCs w:val="24"/>
        </w:rPr>
        <w:t xml:space="preserve"> Note that this is different from the budget fiscal year dates.</w:t>
      </w:r>
    </w:p>
    <w:p w14:paraId="5DF73DB6" w14:textId="237FAEA7" w:rsidR="00467BF8" w:rsidRPr="00271D47" w:rsidRDefault="00467BF8" w:rsidP="00467BF8">
      <w:pPr>
        <w:pStyle w:val="ListParagraph"/>
        <w:numPr>
          <w:ilvl w:val="0"/>
          <w:numId w:val="25"/>
        </w:numPr>
        <w:spacing w:after="0" w:line="240" w:lineRule="auto"/>
        <w:rPr>
          <w:rFonts w:cstheme="minorHAnsi"/>
          <w:sz w:val="24"/>
          <w:szCs w:val="24"/>
        </w:rPr>
      </w:pPr>
      <w:r w:rsidRPr="00271D47">
        <w:rPr>
          <w:rFonts w:cstheme="minorHAnsi"/>
          <w:b/>
          <w:bCs/>
          <w:sz w:val="24"/>
          <w:szCs w:val="24"/>
        </w:rPr>
        <w:t>AGENCY TELEPHONE NUMBER</w:t>
      </w:r>
      <w:r w:rsidRPr="00271D47">
        <w:rPr>
          <w:rFonts w:cstheme="minorHAnsi"/>
          <w:sz w:val="24"/>
          <w:szCs w:val="24"/>
        </w:rPr>
        <w:t xml:space="preserve"> </w:t>
      </w:r>
      <w:r w:rsidR="00EF32B2" w:rsidRPr="00271D47">
        <w:rPr>
          <w:rFonts w:cstheme="minorHAnsi"/>
          <w:sz w:val="24"/>
          <w:szCs w:val="24"/>
        </w:rPr>
        <w:t>–</w:t>
      </w:r>
      <w:r w:rsidRPr="00271D47">
        <w:rPr>
          <w:rFonts w:cstheme="minorHAnsi"/>
          <w:sz w:val="24"/>
          <w:szCs w:val="24"/>
        </w:rPr>
        <w:t xml:space="preserve"> Enter your agency</w:t>
      </w:r>
      <w:r w:rsidR="00434B6B" w:rsidRPr="00271D47">
        <w:rPr>
          <w:rFonts w:cstheme="minorHAnsi"/>
          <w:sz w:val="24"/>
          <w:szCs w:val="24"/>
        </w:rPr>
        <w:t>’</w:t>
      </w:r>
      <w:r w:rsidRPr="00271D47">
        <w:rPr>
          <w:rFonts w:cstheme="minorHAnsi"/>
          <w:sz w:val="24"/>
          <w:szCs w:val="24"/>
        </w:rPr>
        <w:t>s telephone number.</w:t>
      </w:r>
    </w:p>
    <w:p w14:paraId="429D2D1C" w14:textId="4A1AAD87" w:rsidR="00467BF8" w:rsidRPr="00271D47" w:rsidRDefault="00BF3D32" w:rsidP="00BF3D32">
      <w:pPr>
        <w:pStyle w:val="ListParagraph"/>
        <w:numPr>
          <w:ilvl w:val="0"/>
          <w:numId w:val="25"/>
        </w:numPr>
        <w:spacing w:after="0" w:line="240" w:lineRule="auto"/>
        <w:rPr>
          <w:rFonts w:cstheme="minorHAnsi"/>
          <w:sz w:val="24"/>
          <w:szCs w:val="24"/>
        </w:rPr>
      </w:pPr>
      <w:r w:rsidRPr="00271D47">
        <w:rPr>
          <w:rFonts w:cstheme="minorHAnsi"/>
          <w:b/>
          <w:bCs/>
          <w:sz w:val="24"/>
          <w:szCs w:val="24"/>
        </w:rPr>
        <w:t xml:space="preserve">BUDGET </w:t>
      </w:r>
      <w:r w:rsidR="00467BF8" w:rsidRPr="00271D47">
        <w:rPr>
          <w:rFonts w:cstheme="minorHAnsi"/>
          <w:b/>
          <w:bCs/>
          <w:sz w:val="24"/>
          <w:szCs w:val="24"/>
        </w:rPr>
        <w:t>CONTACT PERSON</w:t>
      </w:r>
      <w:r w:rsidR="00467BF8" w:rsidRPr="00271D47">
        <w:rPr>
          <w:rFonts w:cstheme="minorHAnsi"/>
          <w:sz w:val="24"/>
          <w:szCs w:val="24"/>
        </w:rPr>
        <w:t xml:space="preserve"> </w:t>
      </w:r>
      <w:r w:rsidR="00EF32B2" w:rsidRPr="00271D47">
        <w:rPr>
          <w:rFonts w:cstheme="minorHAnsi"/>
          <w:sz w:val="24"/>
          <w:szCs w:val="24"/>
        </w:rPr>
        <w:t>–</w:t>
      </w:r>
      <w:r w:rsidR="00467BF8" w:rsidRPr="00271D47">
        <w:rPr>
          <w:rFonts w:cstheme="minorHAnsi"/>
          <w:sz w:val="24"/>
          <w:szCs w:val="24"/>
        </w:rPr>
        <w:t xml:space="preserve"> Enter the</w:t>
      </w:r>
      <w:r w:rsidR="00603A28">
        <w:rPr>
          <w:rFonts w:cstheme="minorHAnsi"/>
          <w:sz w:val="24"/>
          <w:szCs w:val="24"/>
        </w:rPr>
        <w:t xml:space="preserve"> </w:t>
      </w:r>
      <w:r w:rsidR="00DC55F7">
        <w:rPr>
          <w:rFonts w:cstheme="minorHAnsi"/>
          <w:sz w:val="24"/>
          <w:szCs w:val="24"/>
        </w:rPr>
        <w:t xml:space="preserve">complete </w:t>
      </w:r>
      <w:r w:rsidR="00603A28">
        <w:rPr>
          <w:rFonts w:cstheme="minorHAnsi"/>
          <w:sz w:val="24"/>
          <w:szCs w:val="24"/>
        </w:rPr>
        <w:t>name of the</w:t>
      </w:r>
      <w:r w:rsidR="00467BF8" w:rsidRPr="00271D47">
        <w:rPr>
          <w:rFonts w:cstheme="minorHAnsi"/>
          <w:sz w:val="24"/>
          <w:szCs w:val="24"/>
        </w:rPr>
        <w:t xml:space="preserve"> cont</w:t>
      </w:r>
      <w:r w:rsidRPr="00271D47">
        <w:rPr>
          <w:rFonts w:cstheme="minorHAnsi"/>
          <w:sz w:val="24"/>
          <w:szCs w:val="24"/>
        </w:rPr>
        <w:t xml:space="preserve">act person </w:t>
      </w:r>
      <w:r w:rsidR="00603A28">
        <w:rPr>
          <w:rFonts w:cstheme="minorHAnsi"/>
          <w:sz w:val="24"/>
          <w:szCs w:val="24"/>
        </w:rPr>
        <w:t xml:space="preserve">who </w:t>
      </w:r>
      <w:r w:rsidRPr="00271D47">
        <w:rPr>
          <w:rFonts w:cstheme="minorHAnsi"/>
          <w:sz w:val="24"/>
          <w:szCs w:val="24"/>
        </w:rPr>
        <w:t xml:space="preserve">is completing this budget and who should be contacted should there be any questions. </w:t>
      </w:r>
    </w:p>
    <w:p w14:paraId="22D8763F" w14:textId="7C7FF12D" w:rsidR="00467BF8" w:rsidRPr="00271D47" w:rsidRDefault="00BF3D32" w:rsidP="00467BF8">
      <w:pPr>
        <w:pStyle w:val="ListParagraph"/>
        <w:numPr>
          <w:ilvl w:val="0"/>
          <w:numId w:val="25"/>
        </w:numPr>
        <w:spacing w:after="0" w:line="240" w:lineRule="auto"/>
        <w:rPr>
          <w:rFonts w:cstheme="minorHAnsi"/>
          <w:sz w:val="24"/>
          <w:szCs w:val="24"/>
        </w:rPr>
      </w:pPr>
      <w:r w:rsidRPr="00271D47">
        <w:rPr>
          <w:rFonts w:cstheme="minorHAnsi"/>
          <w:b/>
          <w:bCs/>
          <w:sz w:val="24"/>
          <w:szCs w:val="24"/>
        </w:rPr>
        <w:t xml:space="preserve">BUDGET CONTACT </w:t>
      </w:r>
      <w:r w:rsidR="00467BF8" w:rsidRPr="00271D47">
        <w:rPr>
          <w:rFonts w:cstheme="minorHAnsi"/>
          <w:b/>
          <w:bCs/>
          <w:sz w:val="24"/>
          <w:szCs w:val="24"/>
        </w:rPr>
        <w:t>EMAIL ADDRESS</w:t>
      </w:r>
      <w:r w:rsidR="00467BF8" w:rsidRPr="00271D47">
        <w:rPr>
          <w:rFonts w:cstheme="minorHAnsi"/>
          <w:sz w:val="24"/>
          <w:szCs w:val="24"/>
        </w:rPr>
        <w:t xml:space="preserve"> </w:t>
      </w:r>
      <w:r w:rsidR="00EF32B2" w:rsidRPr="00271D47">
        <w:rPr>
          <w:rFonts w:cstheme="minorHAnsi"/>
          <w:sz w:val="24"/>
          <w:szCs w:val="24"/>
        </w:rPr>
        <w:t>–</w:t>
      </w:r>
      <w:r w:rsidR="00467BF8" w:rsidRPr="00271D47">
        <w:rPr>
          <w:rFonts w:cstheme="minorHAnsi"/>
          <w:sz w:val="24"/>
          <w:szCs w:val="24"/>
        </w:rPr>
        <w:t xml:space="preserve"> Enter </w:t>
      </w:r>
      <w:r w:rsidRPr="00271D47">
        <w:rPr>
          <w:rFonts w:cstheme="minorHAnsi"/>
          <w:sz w:val="24"/>
          <w:szCs w:val="24"/>
        </w:rPr>
        <w:t xml:space="preserve">the </w:t>
      </w:r>
      <w:r w:rsidR="00DC55F7" w:rsidRPr="00271D47">
        <w:rPr>
          <w:rFonts w:cstheme="minorHAnsi"/>
          <w:sz w:val="24"/>
          <w:szCs w:val="24"/>
        </w:rPr>
        <w:t xml:space="preserve">email address </w:t>
      </w:r>
      <w:r w:rsidR="00DC55F7">
        <w:rPr>
          <w:rFonts w:cstheme="minorHAnsi"/>
          <w:sz w:val="24"/>
          <w:szCs w:val="24"/>
        </w:rPr>
        <w:t xml:space="preserve">of the </w:t>
      </w:r>
      <w:r w:rsidRPr="00271D47">
        <w:rPr>
          <w:rFonts w:cstheme="minorHAnsi"/>
          <w:sz w:val="24"/>
          <w:szCs w:val="24"/>
        </w:rPr>
        <w:t>person completing this budget</w:t>
      </w:r>
      <w:r w:rsidR="007124F4" w:rsidRPr="00271D47">
        <w:rPr>
          <w:rFonts w:cstheme="minorHAnsi"/>
          <w:sz w:val="24"/>
          <w:szCs w:val="24"/>
        </w:rPr>
        <w:t xml:space="preserve">. </w:t>
      </w:r>
      <w:r w:rsidRPr="00271D47">
        <w:rPr>
          <w:rFonts w:cstheme="minorHAnsi"/>
          <w:sz w:val="24"/>
          <w:szCs w:val="24"/>
        </w:rPr>
        <w:t>This will be used to communicat</w:t>
      </w:r>
      <w:r w:rsidR="00434B6B" w:rsidRPr="00271D47">
        <w:rPr>
          <w:rFonts w:cstheme="minorHAnsi"/>
          <w:sz w:val="24"/>
          <w:szCs w:val="24"/>
        </w:rPr>
        <w:t>e</w:t>
      </w:r>
      <w:r w:rsidRPr="00271D47">
        <w:rPr>
          <w:rFonts w:cstheme="minorHAnsi"/>
          <w:sz w:val="24"/>
          <w:szCs w:val="24"/>
        </w:rPr>
        <w:t xml:space="preserve"> on any questions or issues with the budget. </w:t>
      </w:r>
    </w:p>
    <w:p w14:paraId="65F81DCB" w14:textId="53544315" w:rsidR="00FB4784" w:rsidRPr="00271D47" w:rsidRDefault="00BF3D32" w:rsidP="00467BF8">
      <w:pPr>
        <w:pStyle w:val="ListParagraph"/>
        <w:numPr>
          <w:ilvl w:val="0"/>
          <w:numId w:val="25"/>
        </w:numPr>
        <w:spacing w:after="0" w:line="240" w:lineRule="auto"/>
        <w:rPr>
          <w:rFonts w:cstheme="minorHAnsi"/>
          <w:sz w:val="24"/>
          <w:szCs w:val="24"/>
        </w:rPr>
      </w:pPr>
      <w:r w:rsidRPr="00271D47">
        <w:rPr>
          <w:rFonts w:cstheme="minorHAnsi"/>
          <w:b/>
          <w:bCs/>
          <w:sz w:val="24"/>
          <w:szCs w:val="24"/>
        </w:rPr>
        <w:t xml:space="preserve">BUDGET </w:t>
      </w:r>
      <w:r w:rsidR="00467BF8" w:rsidRPr="00271D47">
        <w:rPr>
          <w:rFonts w:cstheme="minorHAnsi"/>
          <w:b/>
          <w:bCs/>
          <w:sz w:val="24"/>
          <w:szCs w:val="24"/>
        </w:rPr>
        <w:t>CONTACT PHONE NUMBER</w:t>
      </w:r>
      <w:r w:rsidR="00467BF8" w:rsidRPr="00271D47">
        <w:rPr>
          <w:rFonts w:cstheme="minorHAnsi"/>
          <w:sz w:val="24"/>
          <w:szCs w:val="24"/>
        </w:rPr>
        <w:t xml:space="preserve"> </w:t>
      </w:r>
      <w:r w:rsidR="00EF32B2" w:rsidRPr="00271D47">
        <w:rPr>
          <w:rFonts w:cstheme="minorHAnsi"/>
          <w:sz w:val="24"/>
          <w:szCs w:val="24"/>
        </w:rPr>
        <w:t>–</w:t>
      </w:r>
      <w:r w:rsidR="00467BF8" w:rsidRPr="00271D47">
        <w:rPr>
          <w:rFonts w:cstheme="minorHAnsi"/>
          <w:sz w:val="24"/>
          <w:szCs w:val="24"/>
        </w:rPr>
        <w:t xml:space="preserve"> </w:t>
      </w:r>
      <w:r w:rsidRPr="00271D47">
        <w:rPr>
          <w:rFonts w:cstheme="minorHAnsi"/>
          <w:sz w:val="24"/>
          <w:szCs w:val="24"/>
        </w:rPr>
        <w:t xml:space="preserve">Enter the </w:t>
      </w:r>
      <w:r w:rsidR="00DC55F7" w:rsidRPr="00271D47">
        <w:rPr>
          <w:rFonts w:cstheme="minorHAnsi"/>
          <w:sz w:val="24"/>
          <w:szCs w:val="24"/>
        </w:rPr>
        <w:t xml:space="preserve">phone number </w:t>
      </w:r>
      <w:r w:rsidR="00DC55F7">
        <w:rPr>
          <w:rFonts w:cstheme="minorHAnsi"/>
          <w:sz w:val="24"/>
          <w:szCs w:val="24"/>
        </w:rPr>
        <w:t xml:space="preserve">of the </w:t>
      </w:r>
      <w:r w:rsidRPr="00271D47">
        <w:rPr>
          <w:rFonts w:cstheme="minorHAnsi"/>
          <w:sz w:val="24"/>
          <w:szCs w:val="24"/>
        </w:rPr>
        <w:t>person completing this budget</w:t>
      </w:r>
      <w:r w:rsidR="007124F4" w:rsidRPr="00271D47">
        <w:rPr>
          <w:rFonts w:cstheme="minorHAnsi"/>
          <w:sz w:val="24"/>
          <w:szCs w:val="24"/>
        </w:rPr>
        <w:t xml:space="preserve">. </w:t>
      </w:r>
      <w:r w:rsidRPr="00271D47">
        <w:rPr>
          <w:rFonts w:cstheme="minorHAnsi"/>
          <w:sz w:val="24"/>
          <w:szCs w:val="24"/>
        </w:rPr>
        <w:t>This will be used to communicat</w:t>
      </w:r>
      <w:r w:rsidR="00434B6B" w:rsidRPr="00271D47">
        <w:rPr>
          <w:rFonts w:cstheme="minorHAnsi"/>
          <w:sz w:val="24"/>
          <w:szCs w:val="24"/>
        </w:rPr>
        <w:t>e</w:t>
      </w:r>
      <w:r w:rsidRPr="00271D47">
        <w:rPr>
          <w:rFonts w:cstheme="minorHAnsi"/>
          <w:sz w:val="24"/>
          <w:szCs w:val="24"/>
        </w:rPr>
        <w:t xml:space="preserve"> on any questions or issues with the budget.</w:t>
      </w:r>
    </w:p>
    <w:p w14:paraId="7DC6D976" w14:textId="677F3D51" w:rsidR="00BF3D32" w:rsidRPr="00271D47" w:rsidRDefault="00BF3D32" w:rsidP="00BF3D32">
      <w:pPr>
        <w:pStyle w:val="ListParagraph"/>
        <w:numPr>
          <w:ilvl w:val="0"/>
          <w:numId w:val="25"/>
        </w:numPr>
        <w:spacing w:after="0" w:line="240" w:lineRule="auto"/>
        <w:rPr>
          <w:rFonts w:cstheme="minorHAnsi"/>
          <w:sz w:val="24"/>
          <w:szCs w:val="24"/>
        </w:rPr>
      </w:pPr>
      <w:r w:rsidRPr="00271D47">
        <w:rPr>
          <w:rFonts w:cstheme="minorHAnsi"/>
          <w:b/>
          <w:bCs/>
          <w:sz w:val="24"/>
          <w:szCs w:val="24"/>
        </w:rPr>
        <w:lastRenderedPageBreak/>
        <w:t>ORGANIZATION EXECUTIVE DIRECTOR</w:t>
      </w:r>
      <w:r w:rsidRPr="00271D47">
        <w:rPr>
          <w:rFonts w:cstheme="minorHAnsi"/>
          <w:sz w:val="24"/>
          <w:szCs w:val="24"/>
        </w:rPr>
        <w:t xml:space="preserve"> </w:t>
      </w:r>
      <w:r w:rsidR="00EF32B2" w:rsidRPr="00271D47">
        <w:rPr>
          <w:rFonts w:cstheme="minorHAnsi"/>
          <w:sz w:val="24"/>
          <w:szCs w:val="24"/>
        </w:rPr>
        <w:t>–</w:t>
      </w:r>
      <w:r w:rsidRPr="00271D47">
        <w:rPr>
          <w:rFonts w:cstheme="minorHAnsi"/>
          <w:sz w:val="24"/>
          <w:szCs w:val="24"/>
        </w:rPr>
        <w:t xml:space="preserve"> Enter the</w:t>
      </w:r>
      <w:r w:rsidR="00DC55F7">
        <w:rPr>
          <w:rFonts w:cstheme="minorHAnsi"/>
          <w:sz w:val="24"/>
          <w:szCs w:val="24"/>
        </w:rPr>
        <w:t xml:space="preserve"> complete</w:t>
      </w:r>
      <w:r w:rsidRPr="00271D47">
        <w:rPr>
          <w:rFonts w:cstheme="minorHAnsi"/>
          <w:sz w:val="24"/>
          <w:szCs w:val="24"/>
        </w:rPr>
        <w:t xml:space="preserve"> name of the</w:t>
      </w:r>
      <w:r w:rsidR="00425F16" w:rsidRPr="00271D47">
        <w:rPr>
          <w:rFonts w:cstheme="minorHAnsi"/>
          <w:sz w:val="24"/>
          <w:szCs w:val="24"/>
        </w:rPr>
        <w:t xml:space="preserve"> Executive Director for the organization.  Note that this should align with previously submitted organizational leadership. Any changes to key positions require SAPC Approval</w:t>
      </w:r>
      <w:r w:rsidRPr="00271D47">
        <w:rPr>
          <w:rFonts w:cstheme="minorHAnsi"/>
          <w:sz w:val="24"/>
          <w:szCs w:val="24"/>
        </w:rPr>
        <w:t xml:space="preserve">. </w:t>
      </w:r>
    </w:p>
    <w:p w14:paraId="5091802C" w14:textId="629E60A8" w:rsidR="00BF3D32" w:rsidRPr="00271D47" w:rsidRDefault="00CA24BB" w:rsidP="00BF3D32">
      <w:pPr>
        <w:pStyle w:val="ListParagraph"/>
        <w:numPr>
          <w:ilvl w:val="0"/>
          <w:numId w:val="25"/>
        </w:numPr>
        <w:spacing w:after="0" w:line="240" w:lineRule="auto"/>
        <w:rPr>
          <w:rFonts w:cstheme="minorHAnsi"/>
          <w:sz w:val="24"/>
          <w:szCs w:val="24"/>
        </w:rPr>
      </w:pPr>
      <w:r w:rsidRPr="00271D47">
        <w:rPr>
          <w:rFonts w:cstheme="minorHAnsi"/>
          <w:b/>
          <w:bCs/>
          <w:sz w:val="24"/>
          <w:szCs w:val="24"/>
        </w:rPr>
        <w:t>ORGANIZATION EXECUTIVE DIRECTOR</w:t>
      </w:r>
      <w:r w:rsidRPr="00271D47">
        <w:rPr>
          <w:rFonts w:cstheme="minorHAnsi"/>
          <w:sz w:val="24"/>
          <w:szCs w:val="24"/>
        </w:rPr>
        <w:t xml:space="preserve"> </w:t>
      </w:r>
      <w:r w:rsidR="005876EA" w:rsidRPr="00271D47">
        <w:rPr>
          <w:rFonts w:cstheme="minorHAnsi"/>
          <w:b/>
          <w:bCs/>
          <w:sz w:val="24"/>
          <w:szCs w:val="24"/>
        </w:rPr>
        <w:t>EMAIL ADDRESS</w:t>
      </w:r>
      <w:r w:rsidR="005876EA" w:rsidRPr="00271D47">
        <w:rPr>
          <w:rFonts w:cstheme="minorHAnsi"/>
          <w:sz w:val="24"/>
          <w:szCs w:val="24"/>
        </w:rPr>
        <w:t xml:space="preserve"> </w:t>
      </w:r>
      <w:r w:rsidR="00EF32B2" w:rsidRPr="00271D47">
        <w:rPr>
          <w:rFonts w:cstheme="minorHAnsi"/>
          <w:sz w:val="24"/>
          <w:szCs w:val="24"/>
        </w:rPr>
        <w:t>–</w:t>
      </w:r>
      <w:r w:rsidR="00BF3D32" w:rsidRPr="00271D47">
        <w:rPr>
          <w:rFonts w:cstheme="minorHAnsi"/>
          <w:sz w:val="24"/>
          <w:szCs w:val="24"/>
        </w:rPr>
        <w:t xml:space="preserve"> Enter the</w:t>
      </w:r>
      <w:r w:rsidR="00425F16" w:rsidRPr="00271D47">
        <w:rPr>
          <w:rFonts w:cstheme="minorHAnsi"/>
          <w:sz w:val="24"/>
          <w:szCs w:val="24"/>
        </w:rPr>
        <w:t xml:space="preserve"> email address</w:t>
      </w:r>
      <w:r w:rsidR="00DC55F7">
        <w:rPr>
          <w:rFonts w:cstheme="minorHAnsi"/>
          <w:sz w:val="24"/>
          <w:szCs w:val="24"/>
        </w:rPr>
        <w:t xml:space="preserve"> of</w:t>
      </w:r>
      <w:r w:rsidR="00425F16" w:rsidRPr="00271D47">
        <w:rPr>
          <w:rFonts w:cstheme="minorHAnsi"/>
          <w:sz w:val="24"/>
          <w:szCs w:val="24"/>
        </w:rPr>
        <w:t xml:space="preserve"> the Executive Director as noted above</w:t>
      </w:r>
      <w:r w:rsidR="00BF3D32" w:rsidRPr="00271D47">
        <w:rPr>
          <w:rFonts w:cstheme="minorHAnsi"/>
          <w:sz w:val="24"/>
          <w:szCs w:val="24"/>
        </w:rPr>
        <w:t xml:space="preserve">. This </w:t>
      </w:r>
      <w:r w:rsidR="00425F16" w:rsidRPr="00271D47">
        <w:rPr>
          <w:rFonts w:cstheme="minorHAnsi"/>
          <w:sz w:val="24"/>
          <w:szCs w:val="24"/>
        </w:rPr>
        <w:t>may</w:t>
      </w:r>
      <w:r w:rsidR="00BF3D32" w:rsidRPr="00271D47">
        <w:rPr>
          <w:rFonts w:cstheme="minorHAnsi"/>
          <w:sz w:val="24"/>
          <w:szCs w:val="24"/>
        </w:rPr>
        <w:t xml:space="preserve"> be used to communicat</w:t>
      </w:r>
      <w:r w:rsidR="00434B6B" w:rsidRPr="00271D47">
        <w:rPr>
          <w:rFonts w:cstheme="minorHAnsi"/>
          <w:sz w:val="24"/>
          <w:szCs w:val="24"/>
        </w:rPr>
        <w:t>e</w:t>
      </w:r>
      <w:r w:rsidR="00BF3D32" w:rsidRPr="00271D47">
        <w:rPr>
          <w:rFonts w:cstheme="minorHAnsi"/>
          <w:sz w:val="24"/>
          <w:szCs w:val="24"/>
        </w:rPr>
        <w:t xml:space="preserve"> on any questions or issues with the budget. </w:t>
      </w:r>
    </w:p>
    <w:p w14:paraId="0BB24E1E" w14:textId="70EEF9AD" w:rsidR="00BF3D32" w:rsidRPr="00271D47" w:rsidRDefault="00CA24BB" w:rsidP="00425F16">
      <w:pPr>
        <w:pStyle w:val="ListParagraph"/>
        <w:numPr>
          <w:ilvl w:val="0"/>
          <w:numId w:val="25"/>
        </w:numPr>
        <w:spacing w:after="0" w:line="240" w:lineRule="auto"/>
        <w:rPr>
          <w:rFonts w:cstheme="minorHAnsi"/>
          <w:sz w:val="24"/>
          <w:szCs w:val="24"/>
        </w:rPr>
      </w:pPr>
      <w:r w:rsidRPr="00271D47">
        <w:rPr>
          <w:rFonts w:cstheme="minorHAnsi"/>
          <w:b/>
          <w:bCs/>
          <w:sz w:val="24"/>
          <w:szCs w:val="24"/>
        </w:rPr>
        <w:t>ORGANIZATION EXECUTIVE DIRECTOR</w:t>
      </w:r>
      <w:r w:rsidRPr="00271D47">
        <w:rPr>
          <w:rFonts w:cstheme="minorHAnsi"/>
          <w:sz w:val="24"/>
          <w:szCs w:val="24"/>
        </w:rPr>
        <w:t xml:space="preserve"> </w:t>
      </w:r>
      <w:r w:rsidR="005876EA" w:rsidRPr="00271D47">
        <w:rPr>
          <w:rFonts w:cstheme="minorHAnsi"/>
          <w:b/>
          <w:bCs/>
          <w:sz w:val="24"/>
          <w:szCs w:val="24"/>
        </w:rPr>
        <w:t>PHONE NUMBER</w:t>
      </w:r>
      <w:r w:rsidR="005876EA" w:rsidRPr="00271D47">
        <w:rPr>
          <w:rFonts w:cstheme="minorHAnsi"/>
          <w:sz w:val="24"/>
          <w:szCs w:val="24"/>
        </w:rPr>
        <w:t xml:space="preserve"> </w:t>
      </w:r>
      <w:r w:rsidR="00EF32B2" w:rsidRPr="00271D47">
        <w:rPr>
          <w:rFonts w:cstheme="minorHAnsi"/>
          <w:sz w:val="24"/>
          <w:szCs w:val="24"/>
        </w:rPr>
        <w:t>–</w:t>
      </w:r>
      <w:r w:rsidR="00BF3D32" w:rsidRPr="00271D47">
        <w:rPr>
          <w:rFonts w:cstheme="minorHAnsi"/>
          <w:sz w:val="24"/>
          <w:szCs w:val="24"/>
        </w:rPr>
        <w:t xml:space="preserve"> </w:t>
      </w:r>
      <w:r w:rsidR="00425F16" w:rsidRPr="00271D47">
        <w:rPr>
          <w:rFonts w:cstheme="minorHAnsi"/>
          <w:sz w:val="24"/>
          <w:szCs w:val="24"/>
        </w:rPr>
        <w:t xml:space="preserve">Enter the phone number </w:t>
      </w:r>
      <w:r w:rsidR="00DC55F7">
        <w:rPr>
          <w:rFonts w:cstheme="minorHAnsi"/>
          <w:sz w:val="24"/>
          <w:szCs w:val="24"/>
        </w:rPr>
        <w:t>of</w:t>
      </w:r>
      <w:r w:rsidR="00425F16" w:rsidRPr="00271D47">
        <w:rPr>
          <w:rFonts w:cstheme="minorHAnsi"/>
          <w:sz w:val="24"/>
          <w:szCs w:val="24"/>
        </w:rPr>
        <w:t xml:space="preserve"> the Executive Director as noted above. This may be used to communicat</w:t>
      </w:r>
      <w:r w:rsidR="00434B6B" w:rsidRPr="00271D47">
        <w:rPr>
          <w:rFonts w:cstheme="minorHAnsi"/>
          <w:sz w:val="24"/>
          <w:szCs w:val="24"/>
        </w:rPr>
        <w:t>e</w:t>
      </w:r>
      <w:r w:rsidR="00425F16" w:rsidRPr="00271D47">
        <w:rPr>
          <w:rFonts w:cstheme="minorHAnsi"/>
          <w:sz w:val="24"/>
          <w:szCs w:val="24"/>
        </w:rPr>
        <w:t xml:space="preserve"> on any questions or issues with the budget. </w:t>
      </w:r>
    </w:p>
    <w:p w14:paraId="73E025F1" w14:textId="77777777" w:rsidR="00467BF8" w:rsidRPr="00271D47" w:rsidRDefault="00467BF8" w:rsidP="00467BF8">
      <w:pPr>
        <w:spacing w:after="0" w:line="240" w:lineRule="auto"/>
        <w:contextualSpacing/>
        <w:rPr>
          <w:rFonts w:cstheme="minorHAnsi"/>
          <w:sz w:val="24"/>
          <w:szCs w:val="24"/>
        </w:rPr>
      </w:pPr>
    </w:p>
    <w:p w14:paraId="1DA01A5B" w14:textId="71294E46" w:rsidR="000E6A9B" w:rsidRPr="00271D47" w:rsidRDefault="00785B0E" w:rsidP="003D7F7D">
      <w:pPr>
        <w:spacing w:after="0" w:line="240" w:lineRule="auto"/>
        <w:contextualSpacing/>
        <w:rPr>
          <w:rFonts w:cstheme="minorHAnsi"/>
          <w:b/>
          <w:bCs/>
          <w:sz w:val="28"/>
          <w:szCs w:val="28"/>
          <w:u w:val="single"/>
        </w:rPr>
      </w:pPr>
      <w:r w:rsidRPr="00271D47">
        <w:rPr>
          <w:rFonts w:cstheme="minorHAnsi"/>
          <w:b/>
          <w:bCs/>
          <w:sz w:val="28"/>
          <w:szCs w:val="28"/>
          <w:u w:val="single"/>
        </w:rPr>
        <w:t xml:space="preserve">BUDGETED DIRECT COSTS </w:t>
      </w:r>
    </w:p>
    <w:p w14:paraId="4AFD9A30" w14:textId="3E2E83C3" w:rsidR="000E6A9B" w:rsidRPr="00271D47" w:rsidRDefault="000E6A9B" w:rsidP="003D7F7D">
      <w:pPr>
        <w:spacing w:after="0" w:line="240" w:lineRule="auto"/>
        <w:contextualSpacing/>
        <w:rPr>
          <w:rFonts w:cstheme="minorHAnsi"/>
          <w:sz w:val="24"/>
          <w:szCs w:val="24"/>
        </w:rPr>
      </w:pPr>
      <w:bookmarkStart w:id="2" w:name="_Hlk164195874"/>
      <w:r w:rsidRPr="00271D47">
        <w:rPr>
          <w:rFonts w:cstheme="minorHAnsi"/>
          <w:sz w:val="24"/>
          <w:szCs w:val="24"/>
        </w:rPr>
        <w:t xml:space="preserve">Program Expenses </w:t>
      </w:r>
      <w:r w:rsidR="00833216">
        <w:rPr>
          <w:rFonts w:cstheme="minorHAnsi"/>
          <w:sz w:val="24"/>
          <w:szCs w:val="24"/>
        </w:rPr>
        <w:t>(</w:t>
      </w:r>
      <w:r w:rsidRPr="00271D47">
        <w:rPr>
          <w:rFonts w:cstheme="minorHAnsi"/>
          <w:sz w:val="24"/>
          <w:szCs w:val="24"/>
        </w:rPr>
        <w:t>as defined in</w:t>
      </w:r>
      <w:r w:rsidR="003D7F7D" w:rsidRPr="00271D47">
        <w:rPr>
          <w:rFonts w:cstheme="minorHAnsi"/>
          <w:sz w:val="24"/>
          <w:szCs w:val="24"/>
        </w:rPr>
        <w:t xml:space="preserve"> your SAPC</w:t>
      </w:r>
      <w:r w:rsidR="00FC3404" w:rsidRPr="00271D47">
        <w:rPr>
          <w:rFonts w:cstheme="minorHAnsi"/>
          <w:sz w:val="24"/>
          <w:szCs w:val="24"/>
        </w:rPr>
        <w:t xml:space="preserve">’s </w:t>
      </w:r>
      <w:r w:rsidR="003D7F7D" w:rsidRPr="00271D47">
        <w:rPr>
          <w:rFonts w:cstheme="minorHAnsi"/>
          <w:sz w:val="24"/>
          <w:szCs w:val="24"/>
        </w:rPr>
        <w:t>agreement</w:t>
      </w:r>
      <w:r w:rsidR="00FC3404" w:rsidRPr="00271D47">
        <w:rPr>
          <w:rFonts w:cstheme="minorHAnsi"/>
          <w:sz w:val="24"/>
          <w:szCs w:val="24"/>
        </w:rPr>
        <w:t>(s)</w:t>
      </w:r>
      <w:r w:rsidR="003D7F7D" w:rsidRPr="00271D47">
        <w:rPr>
          <w:rFonts w:cstheme="minorHAnsi"/>
          <w:sz w:val="24"/>
          <w:szCs w:val="24"/>
        </w:rPr>
        <w:t>/contract</w:t>
      </w:r>
      <w:r w:rsidR="00FC3404" w:rsidRPr="00271D47">
        <w:rPr>
          <w:rFonts w:cstheme="minorHAnsi"/>
          <w:sz w:val="24"/>
          <w:szCs w:val="24"/>
        </w:rPr>
        <w:t>(s)</w:t>
      </w:r>
      <w:r w:rsidR="00833216">
        <w:rPr>
          <w:rFonts w:cstheme="minorHAnsi"/>
          <w:sz w:val="24"/>
          <w:szCs w:val="24"/>
        </w:rPr>
        <w:t>)</w:t>
      </w:r>
      <w:r w:rsidR="003D7F7D" w:rsidRPr="00271D47">
        <w:rPr>
          <w:rFonts w:cstheme="minorHAnsi"/>
          <w:sz w:val="24"/>
          <w:szCs w:val="24"/>
        </w:rPr>
        <w:t xml:space="preserve"> </w:t>
      </w:r>
      <w:r w:rsidRPr="00271D47">
        <w:rPr>
          <w:rFonts w:cstheme="minorHAnsi"/>
          <w:sz w:val="24"/>
          <w:szCs w:val="24"/>
        </w:rPr>
        <w:t xml:space="preserve">are direct costs that </w:t>
      </w:r>
      <w:r w:rsidR="003D7F7D" w:rsidRPr="00271D47">
        <w:rPr>
          <w:rFonts w:cstheme="minorHAnsi"/>
          <w:sz w:val="24"/>
          <w:szCs w:val="24"/>
        </w:rPr>
        <w:t xml:space="preserve">are used to implement the program/activities and </w:t>
      </w:r>
      <w:r w:rsidRPr="00271D47">
        <w:rPr>
          <w:rFonts w:cstheme="minorHAnsi"/>
          <w:sz w:val="24"/>
          <w:szCs w:val="24"/>
        </w:rPr>
        <w:t>can be identified with a particular cost objective.</w:t>
      </w:r>
      <w:r w:rsidR="003D7F7D" w:rsidRPr="00271D47">
        <w:rPr>
          <w:rFonts w:cstheme="minorHAnsi"/>
          <w:sz w:val="24"/>
          <w:szCs w:val="24"/>
        </w:rPr>
        <w:t xml:space="preserve"> These can include</w:t>
      </w:r>
      <w:r w:rsidR="00B215A2" w:rsidRPr="00271D47">
        <w:rPr>
          <w:rFonts w:cstheme="minorHAnsi"/>
          <w:sz w:val="24"/>
          <w:szCs w:val="24"/>
        </w:rPr>
        <w:t xml:space="preserve">, but </w:t>
      </w:r>
      <w:r w:rsidR="00D455F5" w:rsidRPr="00271D47">
        <w:rPr>
          <w:rFonts w:cstheme="minorHAnsi"/>
          <w:sz w:val="24"/>
          <w:szCs w:val="24"/>
        </w:rPr>
        <w:t xml:space="preserve">are </w:t>
      </w:r>
      <w:r w:rsidR="00B215A2" w:rsidRPr="00271D47">
        <w:rPr>
          <w:rFonts w:cstheme="minorHAnsi"/>
          <w:sz w:val="24"/>
          <w:szCs w:val="24"/>
        </w:rPr>
        <w:t>not limited to:</w:t>
      </w:r>
    </w:p>
    <w:p w14:paraId="00510DA2" w14:textId="77777777" w:rsidR="007F6851" w:rsidRPr="00271D47" w:rsidRDefault="007F6851" w:rsidP="003D7F7D">
      <w:pPr>
        <w:spacing w:after="0" w:line="240" w:lineRule="auto"/>
        <w:contextualSpacing/>
        <w:rPr>
          <w:rFonts w:cstheme="minorHAnsi"/>
          <w:sz w:val="24"/>
          <w:szCs w:val="24"/>
        </w:rPr>
      </w:pPr>
    </w:p>
    <w:p w14:paraId="5BBB9361" w14:textId="01EAB71C" w:rsidR="000E7866" w:rsidRPr="00271D47" w:rsidRDefault="005716D3" w:rsidP="00FB4784">
      <w:pPr>
        <w:pStyle w:val="ListParagraph"/>
        <w:numPr>
          <w:ilvl w:val="0"/>
          <w:numId w:val="20"/>
        </w:numPr>
        <w:spacing w:after="0" w:line="240" w:lineRule="auto"/>
        <w:rPr>
          <w:rFonts w:cstheme="minorHAnsi"/>
          <w:sz w:val="24"/>
          <w:szCs w:val="24"/>
        </w:rPr>
      </w:pPr>
      <w:r w:rsidRPr="00271D47">
        <w:rPr>
          <w:rFonts w:cstheme="minorHAnsi"/>
          <w:sz w:val="24"/>
          <w:szCs w:val="24"/>
        </w:rPr>
        <w:t>Salaries, including associated employee benefits</w:t>
      </w:r>
      <w:r w:rsidR="0034031F" w:rsidRPr="00271D47">
        <w:rPr>
          <w:rFonts w:cstheme="minorHAnsi"/>
          <w:sz w:val="24"/>
          <w:szCs w:val="24"/>
        </w:rPr>
        <w:t>,</w:t>
      </w:r>
      <w:r w:rsidRPr="00271D47">
        <w:rPr>
          <w:rFonts w:cstheme="minorHAnsi"/>
          <w:sz w:val="24"/>
          <w:szCs w:val="24"/>
        </w:rPr>
        <w:t xml:space="preserve"> of those personnel whose effort can be directly identified to a particular program or cost objective.</w:t>
      </w:r>
    </w:p>
    <w:p w14:paraId="1F806A8D" w14:textId="4DFDD01C" w:rsidR="001F1111" w:rsidRPr="00271D47" w:rsidRDefault="005716D3" w:rsidP="00FB4784">
      <w:pPr>
        <w:pStyle w:val="ListParagraph"/>
        <w:numPr>
          <w:ilvl w:val="0"/>
          <w:numId w:val="20"/>
        </w:numPr>
        <w:spacing w:after="0" w:line="240" w:lineRule="auto"/>
        <w:rPr>
          <w:rFonts w:cstheme="minorHAnsi"/>
          <w:sz w:val="24"/>
          <w:szCs w:val="24"/>
        </w:rPr>
      </w:pPr>
      <w:r w:rsidRPr="00271D47">
        <w:rPr>
          <w:rFonts w:cstheme="minorHAnsi"/>
          <w:sz w:val="24"/>
          <w:szCs w:val="24"/>
        </w:rPr>
        <w:t>Cost of materials and other supplies acquired, consumed, or expended specifically for the purpose of the program or cost objective.</w:t>
      </w:r>
    </w:p>
    <w:p w14:paraId="3375609E" w14:textId="47977816" w:rsidR="005716D3" w:rsidRPr="00271D47" w:rsidRDefault="005716D3" w:rsidP="00FB4784">
      <w:pPr>
        <w:pStyle w:val="ListParagraph"/>
        <w:numPr>
          <w:ilvl w:val="0"/>
          <w:numId w:val="20"/>
        </w:numPr>
        <w:spacing w:after="0" w:line="240" w:lineRule="auto"/>
        <w:rPr>
          <w:rFonts w:cstheme="minorHAnsi"/>
          <w:sz w:val="24"/>
          <w:szCs w:val="24"/>
        </w:rPr>
      </w:pPr>
      <w:r w:rsidRPr="00271D47">
        <w:rPr>
          <w:rFonts w:cstheme="minorHAnsi"/>
          <w:sz w:val="24"/>
          <w:szCs w:val="24"/>
        </w:rPr>
        <w:t>Travel costs, equipment costs, contract costs, and other costs which can be directly identified to a cost objective.</w:t>
      </w:r>
    </w:p>
    <w:bookmarkEnd w:id="2"/>
    <w:p w14:paraId="139E1320" w14:textId="77777777" w:rsidR="005716D3" w:rsidRPr="00271D47" w:rsidRDefault="005716D3" w:rsidP="003D7F7D">
      <w:pPr>
        <w:spacing w:after="0" w:line="240" w:lineRule="auto"/>
        <w:contextualSpacing/>
        <w:rPr>
          <w:rFonts w:cstheme="minorHAnsi"/>
          <w:sz w:val="24"/>
          <w:szCs w:val="24"/>
        </w:rPr>
      </w:pPr>
    </w:p>
    <w:p w14:paraId="1A498DC3" w14:textId="21312203" w:rsidR="00E56AFC" w:rsidRPr="00271D47" w:rsidRDefault="005B3BAF" w:rsidP="00795019">
      <w:pPr>
        <w:pStyle w:val="ListParagraph"/>
        <w:numPr>
          <w:ilvl w:val="0"/>
          <w:numId w:val="19"/>
        </w:numPr>
        <w:spacing w:after="0" w:line="240" w:lineRule="auto"/>
        <w:rPr>
          <w:rFonts w:cstheme="minorHAnsi"/>
          <w:b/>
          <w:bCs/>
          <w:sz w:val="24"/>
          <w:szCs w:val="24"/>
          <w:u w:val="single"/>
        </w:rPr>
      </w:pPr>
      <w:r w:rsidRPr="00271D47">
        <w:rPr>
          <w:rFonts w:cstheme="minorHAnsi"/>
          <w:b/>
          <w:bCs/>
          <w:sz w:val="24"/>
          <w:szCs w:val="24"/>
          <w:u w:val="single"/>
        </w:rPr>
        <w:t>SALARIES T</w:t>
      </w:r>
      <w:r w:rsidR="00ED1FB7" w:rsidRPr="00271D47">
        <w:rPr>
          <w:rFonts w:cstheme="minorHAnsi"/>
          <w:b/>
          <w:bCs/>
          <w:sz w:val="24"/>
          <w:szCs w:val="24"/>
          <w:u w:val="single"/>
        </w:rPr>
        <w:t>AB</w:t>
      </w:r>
    </w:p>
    <w:p w14:paraId="201857AD" w14:textId="42507BE1" w:rsidR="00E56AFC" w:rsidRPr="00271D47" w:rsidRDefault="00E56AFC" w:rsidP="00795019">
      <w:pPr>
        <w:spacing w:after="0" w:line="240" w:lineRule="auto"/>
        <w:ind w:left="720"/>
        <w:contextualSpacing/>
        <w:rPr>
          <w:rFonts w:cstheme="minorHAnsi"/>
          <w:b/>
          <w:bCs/>
          <w:sz w:val="24"/>
          <w:szCs w:val="24"/>
          <w:u w:val="single"/>
        </w:rPr>
      </w:pPr>
      <w:r w:rsidRPr="00271D47">
        <w:rPr>
          <w:rFonts w:cstheme="minorHAnsi"/>
          <w:sz w:val="24"/>
          <w:szCs w:val="24"/>
        </w:rPr>
        <w:t xml:space="preserve">This section captures the costs associated with the needed personnel to implement the contracted services. </w:t>
      </w:r>
      <w:r w:rsidR="0034031F" w:rsidRPr="00271D47">
        <w:rPr>
          <w:rFonts w:cstheme="minorHAnsi"/>
          <w:sz w:val="24"/>
          <w:szCs w:val="24"/>
        </w:rPr>
        <w:t>I</w:t>
      </w:r>
      <w:r w:rsidRPr="00271D47">
        <w:rPr>
          <w:rFonts w:cstheme="minorHAnsi"/>
          <w:sz w:val="24"/>
          <w:szCs w:val="24"/>
        </w:rPr>
        <w:t xml:space="preserve">t is essential that providers take special care in developing their staffing plans. </w:t>
      </w:r>
      <w:r w:rsidR="00D70624" w:rsidRPr="00271D47">
        <w:rPr>
          <w:rFonts w:cstheme="minorHAnsi"/>
          <w:sz w:val="24"/>
          <w:szCs w:val="24"/>
        </w:rPr>
        <w:t>Bef</w:t>
      </w:r>
      <w:r w:rsidRPr="00271D47">
        <w:rPr>
          <w:rFonts w:cstheme="minorHAnsi"/>
          <w:sz w:val="24"/>
          <w:szCs w:val="24"/>
        </w:rPr>
        <w:t xml:space="preserve">ore completing this section, </w:t>
      </w:r>
      <w:r w:rsidR="00D70624" w:rsidRPr="00271D47">
        <w:rPr>
          <w:rFonts w:cstheme="minorHAnsi"/>
          <w:sz w:val="24"/>
          <w:szCs w:val="24"/>
        </w:rPr>
        <w:t xml:space="preserve">providers should </w:t>
      </w:r>
      <w:r w:rsidRPr="00271D47">
        <w:rPr>
          <w:rFonts w:cstheme="minorHAnsi"/>
          <w:sz w:val="24"/>
          <w:szCs w:val="24"/>
        </w:rPr>
        <w:t xml:space="preserve">conduct </w:t>
      </w:r>
      <w:r w:rsidR="00D70624" w:rsidRPr="00271D47">
        <w:rPr>
          <w:rFonts w:cstheme="minorHAnsi"/>
          <w:sz w:val="24"/>
          <w:szCs w:val="24"/>
        </w:rPr>
        <w:t>a</w:t>
      </w:r>
      <w:r w:rsidRPr="00271D47">
        <w:rPr>
          <w:rFonts w:cstheme="minorHAnsi"/>
          <w:sz w:val="24"/>
          <w:szCs w:val="24"/>
        </w:rPr>
        <w:t xml:space="preserve"> thorough analysis of the needed actions and roles to successfully implement the goals and objectives of the contracted program</w:t>
      </w:r>
      <w:r w:rsidR="00041909" w:rsidRPr="00271D47">
        <w:rPr>
          <w:rFonts w:cstheme="minorHAnsi"/>
          <w:sz w:val="24"/>
          <w:szCs w:val="24"/>
        </w:rPr>
        <w:t>s</w:t>
      </w:r>
      <w:r w:rsidRPr="00271D47">
        <w:rPr>
          <w:rFonts w:cstheme="minorHAnsi"/>
          <w:sz w:val="24"/>
          <w:szCs w:val="24"/>
        </w:rPr>
        <w:t xml:space="preserve"> and deliverables</w:t>
      </w:r>
      <w:r w:rsidR="00D70624" w:rsidRPr="00271D47">
        <w:rPr>
          <w:rFonts w:cstheme="minorHAnsi"/>
          <w:sz w:val="24"/>
          <w:szCs w:val="24"/>
        </w:rPr>
        <w:t xml:space="preserve"> and then develop a staffing plan that ensures these goals are met while paying staff competitive wages and avoiding burn-out.</w:t>
      </w:r>
      <w:r w:rsidR="0034031F" w:rsidRPr="00271D47">
        <w:rPr>
          <w:rFonts w:cstheme="minorHAnsi"/>
          <w:sz w:val="24"/>
          <w:szCs w:val="24"/>
        </w:rPr>
        <w:t xml:space="preserve"> </w:t>
      </w:r>
      <w:r w:rsidR="003455D9" w:rsidRPr="00271D47">
        <w:rPr>
          <w:rFonts w:cstheme="minorHAnsi"/>
          <w:sz w:val="24"/>
          <w:szCs w:val="24"/>
        </w:rPr>
        <w:t xml:space="preserve">Having an adequate and productive workforce is key to ensuring the success of all County’s contracted programs.  </w:t>
      </w:r>
    </w:p>
    <w:p w14:paraId="0E057410" w14:textId="77777777" w:rsidR="00E56AFC" w:rsidRPr="00271D47" w:rsidRDefault="00E56AFC" w:rsidP="000034EF">
      <w:pPr>
        <w:spacing w:after="0" w:line="240" w:lineRule="auto"/>
        <w:contextualSpacing/>
        <w:rPr>
          <w:rFonts w:cstheme="minorHAnsi"/>
          <w:b/>
          <w:bCs/>
          <w:sz w:val="24"/>
          <w:szCs w:val="24"/>
        </w:rPr>
      </w:pPr>
    </w:p>
    <w:p w14:paraId="70F1D22B" w14:textId="39EE38FC" w:rsidR="000034EF" w:rsidRDefault="000E7866" w:rsidP="00795019">
      <w:pPr>
        <w:pStyle w:val="ListParagraph"/>
        <w:numPr>
          <w:ilvl w:val="0"/>
          <w:numId w:val="11"/>
        </w:numPr>
        <w:spacing w:after="0" w:line="240" w:lineRule="auto"/>
        <w:ind w:left="1080"/>
        <w:rPr>
          <w:rFonts w:cstheme="minorHAnsi"/>
          <w:sz w:val="24"/>
          <w:szCs w:val="24"/>
        </w:rPr>
      </w:pPr>
      <w:r w:rsidRPr="00271D47">
        <w:rPr>
          <w:rFonts w:cstheme="minorHAnsi"/>
          <w:b/>
          <w:bCs/>
          <w:sz w:val="24"/>
          <w:szCs w:val="24"/>
        </w:rPr>
        <w:t>Title</w:t>
      </w:r>
      <w:r w:rsidRPr="00271D47">
        <w:rPr>
          <w:rFonts w:cstheme="minorHAnsi"/>
          <w:sz w:val="24"/>
          <w:szCs w:val="24"/>
        </w:rPr>
        <w:t xml:space="preserve"> – List each position (including vacant positions)</w:t>
      </w:r>
      <w:r w:rsidR="00A93A14" w:rsidRPr="00271D47">
        <w:rPr>
          <w:rFonts w:cstheme="minorHAnsi"/>
          <w:sz w:val="24"/>
          <w:szCs w:val="24"/>
        </w:rPr>
        <w:t xml:space="preserve">. </w:t>
      </w:r>
      <w:r w:rsidR="00477D86" w:rsidRPr="00271D47">
        <w:rPr>
          <w:rFonts w:cstheme="minorHAnsi"/>
          <w:sz w:val="24"/>
          <w:szCs w:val="24"/>
        </w:rPr>
        <w:t xml:space="preserve">If there are multiple positions with the same title, please list each one separately. For instance, if there are five </w:t>
      </w:r>
      <w:r w:rsidR="00434B6B" w:rsidRPr="00271D47">
        <w:rPr>
          <w:rFonts w:cstheme="minorHAnsi"/>
          <w:sz w:val="24"/>
          <w:szCs w:val="24"/>
        </w:rPr>
        <w:t xml:space="preserve">(5) </w:t>
      </w:r>
      <w:r w:rsidR="00477D86" w:rsidRPr="00271D47">
        <w:rPr>
          <w:rFonts w:cstheme="minorHAnsi"/>
          <w:sz w:val="24"/>
          <w:szCs w:val="24"/>
        </w:rPr>
        <w:t xml:space="preserve">Counselor positions, list the position five </w:t>
      </w:r>
      <w:r w:rsidR="00434B6B" w:rsidRPr="00271D47">
        <w:rPr>
          <w:rFonts w:cstheme="minorHAnsi"/>
          <w:sz w:val="24"/>
          <w:szCs w:val="24"/>
        </w:rPr>
        <w:t xml:space="preserve">(5) </w:t>
      </w:r>
      <w:r w:rsidR="00477D86" w:rsidRPr="00271D47">
        <w:rPr>
          <w:rFonts w:cstheme="minorHAnsi"/>
          <w:sz w:val="24"/>
          <w:szCs w:val="24"/>
        </w:rPr>
        <w:t xml:space="preserve">times. </w:t>
      </w:r>
      <w:r w:rsidR="000034EF" w:rsidRPr="00271D47">
        <w:rPr>
          <w:rFonts w:cstheme="minorHAnsi"/>
          <w:sz w:val="24"/>
          <w:szCs w:val="24"/>
        </w:rPr>
        <w:t xml:space="preserve">Do not include names of staff holding these positions, as this may change throughout the year. </w:t>
      </w:r>
      <w:r w:rsidR="00434B6B" w:rsidRPr="00271D47">
        <w:rPr>
          <w:rFonts w:cstheme="minorHAnsi"/>
          <w:sz w:val="24"/>
          <w:szCs w:val="24"/>
        </w:rPr>
        <w:t>E</w:t>
      </w:r>
      <w:r w:rsidR="0007302E" w:rsidRPr="00271D47">
        <w:rPr>
          <w:rFonts w:cstheme="minorHAnsi"/>
          <w:sz w:val="24"/>
          <w:szCs w:val="24"/>
        </w:rPr>
        <w:t>nsure you include all the needed items as described above</w:t>
      </w:r>
      <w:r w:rsidR="00A93A14" w:rsidRPr="00271D47">
        <w:rPr>
          <w:rFonts w:cstheme="minorHAnsi"/>
          <w:sz w:val="24"/>
          <w:szCs w:val="24"/>
        </w:rPr>
        <w:t>.</w:t>
      </w:r>
    </w:p>
    <w:p w14:paraId="03AC7D25" w14:textId="77777777" w:rsidR="00A66103" w:rsidRPr="00271D47" w:rsidRDefault="00A66103" w:rsidP="00A66103">
      <w:pPr>
        <w:pStyle w:val="ListParagraph"/>
        <w:spacing w:after="0" w:line="240" w:lineRule="auto"/>
        <w:ind w:left="1080"/>
        <w:rPr>
          <w:rFonts w:cstheme="minorHAnsi"/>
          <w:sz w:val="24"/>
          <w:szCs w:val="24"/>
        </w:rPr>
      </w:pPr>
    </w:p>
    <w:p w14:paraId="01296599" w14:textId="09CDE88E" w:rsidR="000E7866" w:rsidRDefault="000E7866" w:rsidP="00795019">
      <w:pPr>
        <w:pStyle w:val="ListParagraph"/>
        <w:numPr>
          <w:ilvl w:val="0"/>
          <w:numId w:val="10"/>
        </w:numPr>
        <w:spacing w:after="0" w:line="240" w:lineRule="auto"/>
        <w:ind w:left="1080"/>
        <w:rPr>
          <w:rFonts w:cstheme="minorHAnsi"/>
          <w:sz w:val="24"/>
          <w:szCs w:val="24"/>
        </w:rPr>
      </w:pPr>
      <w:r w:rsidRPr="00271D47">
        <w:rPr>
          <w:rFonts w:cstheme="minorHAnsi"/>
          <w:b/>
          <w:bCs/>
          <w:sz w:val="24"/>
          <w:szCs w:val="24"/>
        </w:rPr>
        <w:t>Total Annual Salary</w:t>
      </w:r>
      <w:r w:rsidR="007F6851" w:rsidRPr="00271D47">
        <w:rPr>
          <w:rFonts w:cstheme="minorHAnsi"/>
          <w:b/>
          <w:bCs/>
          <w:sz w:val="24"/>
          <w:szCs w:val="24"/>
        </w:rPr>
        <w:t xml:space="preserve"> </w:t>
      </w:r>
      <w:r w:rsidR="007F6851" w:rsidRPr="00271D47">
        <w:rPr>
          <w:rFonts w:cstheme="minorHAnsi"/>
          <w:sz w:val="24"/>
          <w:szCs w:val="24"/>
        </w:rPr>
        <w:t xml:space="preserve">– </w:t>
      </w:r>
      <w:r w:rsidRPr="00271D47">
        <w:rPr>
          <w:rFonts w:cstheme="minorHAnsi"/>
          <w:sz w:val="24"/>
          <w:szCs w:val="24"/>
        </w:rPr>
        <w:t xml:space="preserve">Input </w:t>
      </w:r>
      <w:r w:rsidR="00833216">
        <w:rPr>
          <w:rFonts w:cstheme="minorHAnsi"/>
          <w:sz w:val="24"/>
          <w:szCs w:val="24"/>
        </w:rPr>
        <w:t xml:space="preserve">the </w:t>
      </w:r>
      <w:r w:rsidRPr="00271D47">
        <w:rPr>
          <w:rFonts w:cstheme="minorHAnsi"/>
          <w:sz w:val="24"/>
          <w:szCs w:val="24"/>
        </w:rPr>
        <w:t xml:space="preserve">annual gross salary for each position that will </w:t>
      </w:r>
      <w:r w:rsidR="00477D86" w:rsidRPr="00271D47">
        <w:rPr>
          <w:rFonts w:cstheme="minorHAnsi"/>
          <w:sz w:val="24"/>
          <w:szCs w:val="24"/>
        </w:rPr>
        <w:t xml:space="preserve">be </w:t>
      </w:r>
      <w:r w:rsidRPr="00271D47">
        <w:rPr>
          <w:rFonts w:cstheme="minorHAnsi"/>
          <w:sz w:val="24"/>
          <w:szCs w:val="24"/>
        </w:rPr>
        <w:t>associated/used for the administration of the contract.</w:t>
      </w:r>
      <w:r w:rsidR="0007302E" w:rsidRPr="00271D47">
        <w:rPr>
          <w:rFonts w:cstheme="minorHAnsi"/>
          <w:sz w:val="24"/>
          <w:szCs w:val="24"/>
        </w:rPr>
        <w:t xml:space="preserve"> </w:t>
      </w:r>
      <w:r w:rsidR="00414B7F" w:rsidRPr="00271D47">
        <w:rPr>
          <w:rFonts w:cstheme="minorHAnsi"/>
          <w:sz w:val="24"/>
          <w:szCs w:val="24"/>
        </w:rPr>
        <w:t xml:space="preserve">To determine </w:t>
      </w:r>
      <w:r w:rsidR="0007302E" w:rsidRPr="00271D47">
        <w:rPr>
          <w:rFonts w:cstheme="minorHAnsi"/>
          <w:sz w:val="24"/>
          <w:szCs w:val="24"/>
        </w:rPr>
        <w:t xml:space="preserve">salaries, providers must consider the cost of living for a specific geographic location </w:t>
      </w:r>
      <w:r w:rsidR="00414B7F" w:rsidRPr="00271D47">
        <w:rPr>
          <w:rFonts w:cstheme="minorHAnsi"/>
          <w:sz w:val="24"/>
          <w:szCs w:val="24"/>
        </w:rPr>
        <w:t xml:space="preserve">and </w:t>
      </w:r>
      <w:r w:rsidR="0007302E" w:rsidRPr="00271D47">
        <w:rPr>
          <w:rFonts w:cstheme="minorHAnsi"/>
          <w:sz w:val="24"/>
          <w:szCs w:val="24"/>
        </w:rPr>
        <w:t xml:space="preserve">competitive salaries </w:t>
      </w:r>
      <w:r w:rsidR="00833216">
        <w:rPr>
          <w:rFonts w:cstheme="minorHAnsi"/>
          <w:sz w:val="24"/>
          <w:szCs w:val="24"/>
        </w:rPr>
        <w:t xml:space="preserve">that </w:t>
      </w:r>
      <w:r w:rsidR="005B3BAF" w:rsidRPr="00271D47">
        <w:rPr>
          <w:rFonts w:cstheme="minorHAnsi"/>
          <w:sz w:val="24"/>
          <w:szCs w:val="24"/>
        </w:rPr>
        <w:t>exist</w:t>
      </w:r>
      <w:r w:rsidR="0007302E" w:rsidRPr="00271D47">
        <w:rPr>
          <w:rFonts w:cstheme="minorHAnsi"/>
          <w:sz w:val="24"/>
          <w:szCs w:val="24"/>
        </w:rPr>
        <w:t xml:space="preserve"> for </w:t>
      </w:r>
      <w:r w:rsidR="005B3BAF" w:rsidRPr="00271D47">
        <w:rPr>
          <w:rFonts w:cstheme="minorHAnsi"/>
          <w:sz w:val="24"/>
          <w:szCs w:val="24"/>
        </w:rPr>
        <w:t xml:space="preserve">the </w:t>
      </w:r>
      <w:r w:rsidR="0007302E" w:rsidRPr="00271D47">
        <w:rPr>
          <w:rFonts w:cstheme="minorHAnsi"/>
          <w:sz w:val="24"/>
          <w:szCs w:val="24"/>
        </w:rPr>
        <w:t xml:space="preserve">same or similar work.  </w:t>
      </w:r>
    </w:p>
    <w:p w14:paraId="23097C10" w14:textId="77777777" w:rsidR="00A66103" w:rsidRPr="00271D47" w:rsidRDefault="00A66103" w:rsidP="00A66103">
      <w:pPr>
        <w:pStyle w:val="ListParagraph"/>
        <w:spacing w:after="0" w:line="240" w:lineRule="auto"/>
        <w:ind w:left="1080"/>
        <w:rPr>
          <w:rFonts w:cstheme="minorHAnsi"/>
          <w:sz w:val="24"/>
          <w:szCs w:val="24"/>
        </w:rPr>
      </w:pPr>
    </w:p>
    <w:p w14:paraId="14EA0E1E" w14:textId="1C3B0663" w:rsidR="001F1111" w:rsidRPr="00271D47" w:rsidRDefault="000E7866" w:rsidP="00245A14">
      <w:pPr>
        <w:pStyle w:val="ListParagraph"/>
        <w:numPr>
          <w:ilvl w:val="0"/>
          <w:numId w:val="10"/>
        </w:numPr>
        <w:spacing w:after="0" w:line="240" w:lineRule="auto"/>
        <w:ind w:left="1080"/>
        <w:rPr>
          <w:rFonts w:cstheme="minorHAnsi"/>
          <w:sz w:val="24"/>
          <w:szCs w:val="24"/>
        </w:rPr>
      </w:pPr>
      <w:r w:rsidRPr="00271D47">
        <w:rPr>
          <w:rFonts w:cstheme="minorHAnsi"/>
          <w:b/>
          <w:bCs/>
          <w:sz w:val="24"/>
          <w:szCs w:val="24"/>
        </w:rPr>
        <w:t>% of Time Employed by Agency</w:t>
      </w:r>
      <w:r w:rsidR="003721FA" w:rsidRPr="00271D47">
        <w:rPr>
          <w:rFonts w:cstheme="minorHAnsi"/>
          <w:b/>
          <w:bCs/>
          <w:sz w:val="24"/>
          <w:szCs w:val="24"/>
        </w:rPr>
        <w:t xml:space="preserve"> </w:t>
      </w:r>
      <w:r w:rsidR="003721FA" w:rsidRPr="00271D47">
        <w:rPr>
          <w:rFonts w:cstheme="minorHAnsi"/>
          <w:sz w:val="24"/>
          <w:szCs w:val="24"/>
        </w:rPr>
        <w:t xml:space="preserve">– </w:t>
      </w:r>
      <w:r w:rsidRPr="00271D47">
        <w:rPr>
          <w:rFonts w:cstheme="minorHAnsi"/>
          <w:sz w:val="24"/>
          <w:szCs w:val="24"/>
        </w:rPr>
        <w:t>Enter the percentage of time employed by the agency</w:t>
      </w:r>
      <w:r w:rsidR="00434B6B" w:rsidRPr="00271D47">
        <w:rPr>
          <w:rFonts w:cstheme="minorHAnsi"/>
          <w:sz w:val="24"/>
          <w:szCs w:val="24"/>
        </w:rPr>
        <w:t xml:space="preserve">. </w:t>
      </w:r>
      <w:r w:rsidR="00BF595D" w:rsidRPr="00271D47">
        <w:rPr>
          <w:rFonts w:cstheme="minorHAnsi"/>
          <w:sz w:val="24"/>
          <w:szCs w:val="24"/>
        </w:rPr>
        <w:t>In this section</w:t>
      </w:r>
      <w:r w:rsidR="00A87351" w:rsidRPr="00271D47">
        <w:rPr>
          <w:rFonts w:cstheme="minorHAnsi"/>
          <w:sz w:val="24"/>
          <w:szCs w:val="24"/>
        </w:rPr>
        <w:t>,</w:t>
      </w:r>
      <w:r w:rsidR="00BF595D" w:rsidRPr="00271D47">
        <w:rPr>
          <w:rFonts w:cstheme="minorHAnsi"/>
          <w:sz w:val="24"/>
          <w:szCs w:val="24"/>
        </w:rPr>
        <w:t xml:space="preserve"> only include staff employed by the organization. Because staffing plans may call for both </w:t>
      </w:r>
      <w:r w:rsidR="005B3BAF" w:rsidRPr="00271D47">
        <w:rPr>
          <w:rFonts w:cstheme="minorHAnsi"/>
          <w:sz w:val="24"/>
          <w:szCs w:val="24"/>
        </w:rPr>
        <w:t>full-time</w:t>
      </w:r>
      <w:r w:rsidR="00BF595D" w:rsidRPr="00271D47">
        <w:rPr>
          <w:rFonts w:cstheme="minorHAnsi"/>
          <w:sz w:val="24"/>
          <w:szCs w:val="24"/>
        </w:rPr>
        <w:t xml:space="preserve"> (100%) or </w:t>
      </w:r>
      <w:r w:rsidR="005B3BAF" w:rsidRPr="00271D47">
        <w:rPr>
          <w:rFonts w:cstheme="minorHAnsi"/>
          <w:sz w:val="24"/>
          <w:szCs w:val="24"/>
        </w:rPr>
        <w:t>part-time</w:t>
      </w:r>
      <w:r w:rsidR="00BF595D" w:rsidRPr="00271D47">
        <w:rPr>
          <w:rFonts w:cstheme="minorHAnsi"/>
          <w:sz w:val="24"/>
          <w:szCs w:val="24"/>
        </w:rPr>
        <w:t xml:space="preserve"> (less than 100%)</w:t>
      </w:r>
      <w:r w:rsidR="005B3BAF" w:rsidRPr="00271D47">
        <w:rPr>
          <w:rFonts w:cstheme="minorHAnsi"/>
          <w:sz w:val="24"/>
          <w:szCs w:val="24"/>
        </w:rPr>
        <w:t xml:space="preserve"> staff</w:t>
      </w:r>
      <w:r w:rsidR="00BF595D" w:rsidRPr="00271D47">
        <w:rPr>
          <w:rFonts w:cstheme="minorHAnsi"/>
          <w:sz w:val="24"/>
          <w:szCs w:val="24"/>
        </w:rPr>
        <w:t xml:space="preserve">, this section </w:t>
      </w:r>
      <w:r w:rsidR="005B3BAF" w:rsidRPr="00271D47">
        <w:rPr>
          <w:rFonts w:cstheme="minorHAnsi"/>
          <w:sz w:val="24"/>
          <w:szCs w:val="24"/>
        </w:rPr>
        <w:t>identifies</w:t>
      </w:r>
      <w:r w:rsidR="00BF595D" w:rsidRPr="00271D47">
        <w:rPr>
          <w:rFonts w:cstheme="minorHAnsi"/>
          <w:sz w:val="24"/>
          <w:szCs w:val="24"/>
        </w:rPr>
        <w:t xml:space="preserve"> the percentage of time this item will be employed by the organization.    </w:t>
      </w:r>
    </w:p>
    <w:p w14:paraId="63080171" w14:textId="66355F2C" w:rsidR="000E7866" w:rsidRDefault="000E7866" w:rsidP="00795019">
      <w:pPr>
        <w:pStyle w:val="ListParagraph"/>
        <w:numPr>
          <w:ilvl w:val="0"/>
          <w:numId w:val="10"/>
        </w:numPr>
        <w:spacing w:after="0" w:line="240" w:lineRule="auto"/>
        <w:ind w:left="1080"/>
        <w:rPr>
          <w:rFonts w:cstheme="minorHAnsi"/>
          <w:sz w:val="24"/>
          <w:szCs w:val="24"/>
        </w:rPr>
      </w:pPr>
      <w:r w:rsidRPr="00271D47">
        <w:rPr>
          <w:rFonts w:cstheme="minorHAnsi"/>
          <w:b/>
          <w:bCs/>
          <w:sz w:val="24"/>
          <w:szCs w:val="24"/>
        </w:rPr>
        <w:lastRenderedPageBreak/>
        <w:t>% of Time in (B) Spent on This Contract</w:t>
      </w:r>
      <w:r w:rsidRPr="00271D47">
        <w:rPr>
          <w:rFonts w:cstheme="minorHAnsi"/>
          <w:sz w:val="24"/>
          <w:szCs w:val="24"/>
        </w:rPr>
        <w:t xml:space="preserve"> – Enter the </w:t>
      </w:r>
      <w:r w:rsidR="00D61ECA" w:rsidRPr="00271D47">
        <w:rPr>
          <w:rFonts w:cstheme="minorHAnsi"/>
          <w:sz w:val="24"/>
          <w:szCs w:val="24"/>
        </w:rPr>
        <w:t xml:space="preserve">projected </w:t>
      </w:r>
      <w:r w:rsidRPr="00271D47">
        <w:rPr>
          <w:rFonts w:cstheme="minorHAnsi"/>
          <w:sz w:val="24"/>
          <w:szCs w:val="24"/>
        </w:rPr>
        <w:t xml:space="preserve">percentage </w:t>
      </w:r>
      <w:r w:rsidR="001E15FB" w:rsidRPr="00271D47">
        <w:rPr>
          <w:rFonts w:cstheme="minorHAnsi"/>
          <w:sz w:val="24"/>
          <w:szCs w:val="24"/>
        </w:rPr>
        <w:t>time that will be allocated to this contract.</w:t>
      </w:r>
      <w:r w:rsidR="00BF595D" w:rsidRPr="00271D47">
        <w:rPr>
          <w:rFonts w:cstheme="minorHAnsi"/>
          <w:sz w:val="24"/>
          <w:szCs w:val="24"/>
        </w:rPr>
        <w:t xml:space="preserve"> Some providers may have multiple funding streams or contracts that support the salary of a particular staff. In this section, include the percentage of time that </w:t>
      </w:r>
      <w:r w:rsidR="00833216">
        <w:rPr>
          <w:rFonts w:cstheme="minorHAnsi"/>
          <w:sz w:val="24"/>
          <w:szCs w:val="24"/>
        </w:rPr>
        <w:t xml:space="preserve">each </w:t>
      </w:r>
      <w:r w:rsidR="00BF595D" w:rsidRPr="00271D47">
        <w:rPr>
          <w:rFonts w:cstheme="minorHAnsi"/>
          <w:sz w:val="24"/>
          <w:szCs w:val="24"/>
        </w:rPr>
        <w:t>staff will work on this program. When staff salary amount</w:t>
      </w:r>
      <w:r w:rsidR="00A87351" w:rsidRPr="00271D47">
        <w:rPr>
          <w:rFonts w:cstheme="minorHAnsi"/>
          <w:sz w:val="24"/>
          <w:szCs w:val="24"/>
        </w:rPr>
        <w:t>s</w:t>
      </w:r>
      <w:r w:rsidR="00BF595D" w:rsidRPr="00271D47">
        <w:rPr>
          <w:rFonts w:cstheme="minorHAnsi"/>
          <w:sz w:val="24"/>
          <w:szCs w:val="24"/>
        </w:rPr>
        <w:t xml:space="preserve"> </w:t>
      </w:r>
      <w:r w:rsidR="00833216" w:rsidRPr="00271D47">
        <w:rPr>
          <w:rFonts w:cstheme="minorHAnsi"/>
          <w:sz w:val="24"/>
          <w:szCs w:val="24"/>
        </w:rPr>
        <w:t>var</w:t>
      </w:r>
      <w:r w:rsidR="00833216">
        <w:rPr>
          <w:rFonts w:cstheme="minorHAnsi"/>
          <w:sz w:val="24"/>
          <w:szCs w:val="24"/>
        </w:rPr>
        <w:t>y</w:t>
      </w:r>
      <w:r w:rsidR="00833216" w:rsidRPr="00271D47">
        <w:rPr>
          <w:rFonts w:cstheme="minorHAnsi"/>
          <w:sz w:val="24"/>
          <w:szCs w:val="24"/>
        </w:rPr>
        <w:t xml:space="preserve"> </w:t>
      </w:r>
      <w:r w:rsidR="00A87351" w:rsidRPr="00271D47">
        <w:rPr>
          <w:rFonts w:cstheme="minorHAnsi"/>
          <w:sz w:val="24"/>
          <w:szCs w:val="24"/>
        </w:rPr>
        <w:t xml:space="preserve">between </w:t>
      </w:r>
      <w:r w:rsidR="00BF595D" w:rsidRPr="00271D47">
        <w:rPr>
          <w:rFonts w:cstheme="minorHAnsi"/>
          <w:sz w:val="24"/>
          <w:szCs w:val="24"/>
        </w:rPr>
        <w:t xml:space="preserve">funding streams, ensure that the total amount does not exceed 100% to avoid fiscal compliance issues. </w:t>
      </w:r>
    </w:p>
    <w:p w14:paraId="6B591055" w14:textId="77777777" w:rsidR="00A66103" w:rsidRDefault="00A66103" w:rsidP="00A66103">
      <w:pPr>
        <w:pStyle w:val="ListParagraph"/>
        <w:spacing w:after="0" w:line="240" w:lineRule="auto"/>
        <w:ind w:left="1080"/>
        <w:rPr>
          <w:rFonts w:cstheme="minorHAnsi"/>
          <w:sz w:val="24"/>
          <w:szCs w:val="24"/>
        </w:rPr>
      </w:pPr>
    </w:p>
    <w:p w14:paraId="39D1B79D" w14:textId="66486F50" w:rsidR="00A66103" w:rsidRPr="00271D47" w:rsidRDefault="00A66103" w:rsidP="00795019">
      <w:pPr>
        <w:pStyle w:val="ListParagraph"/>
        <w:numPr>
          <w:ilvl w:val="0"/>
          <w:numId w:val="10"/>
        </w:numPr>
        <w:spacing w:after="0" w:line="240" w:lineRule="auto"/>
        <w:ind w:left="1080"/>
        <w:rPr>
          <w:rFonts w:cstheme="minorHAnsi"/>
          <w:sz w:val="24"/>
          <w:szCs w:val="24"/>
        </w:rPr>
      </w:pPr>
      <w:r>
        <w:rPr>
          <w:rFonts w:cstheme="minorHAnsi"/>
          <w:b/>
          <w:bCs/>
          <w:sz w:val="24"/>
          <w:szCs w:val="24"/>
        </w:rPr>
        <w:t>Number of Positions</w:t>
      </w:r>
      <w:r w:rsidRPr="00A66103">
        <w:rPr>
          <w:rFonts w:cstheme="minorHAnsi"/>
          <w:sz w:val="24"/>
          <w:szCs w:val="24"/>
        </w:rPr>
        <w:t>:</w:t>
      </w:r>
      <w:r>
        <w:rPr>
          <w:rFonts w:cstheme="minorHAnsi"/>
          <w:sz w:val="24"/>
          <w:szCs w:val="24"/>
        </w:rPr>
        <w:t xml:space="preserve">  Providers may have similar positions (SUD Counselors, LPHAs, </w:t>
      </w:r>
      <w:r w:rsidR="00B063C2">
        <w:rPr>
          <w:rFonts w:cstheme="minorHAnsi"/>
          <w:sz w:val="24"/>
          <w:szCs w:val="24"/>
        </w:rPr>
        <w:t xml:space="preserve">Receptionists, </w:t>
      </w:r>
      <w:r>
        <w:rPr>
          <w:rFonts w:cstheme="minorHAnsi"/>
          <w:sz w:val="24"/>
          <w:szCs w:val="24"/>
        </w:rPr>
        <w:t xml:space="preserve">etc.) that share the same percentage of time employed and time spent on </w:t>
      </w:r>
      <w:r w:rsidR="00E17E85">
        <w:rPr>
          <w:rFonts w:cstheme="minorHAnsi"/>
          <w:sz w:val="24"/>
          <w:szCs w:val="24"/>
        </w:rPr>
        <w:t xml:space="preserve">this </w:t>
      </w:r>
      <w:r>
        <w:rPr>
          <w:rFonts w:cstheme="minorHAnsi"/>
          <w:sz w:val="24"/>
          <w:szCs w:val="24"/>
        </w:rPr>
        <w:t xml:space="preserve">contract.  For those items, providers do not need to enter each item </w:t>
      </w:r>
      <w:r w:rsidR="00E17E85">
        <w:rPr>
          <w:rFonts w:cstheme="minorHAnsi"/>
          <w:sz w:val="24"/>
          <w:szCs w:val="24"/>
        </w:rPr>
        <w:t>individually, providers</w:t>
      </w:r>
      <w:r>
        <w:rPr>
          <w:rFonts w:cstheme="minorHAnsi"/>
          <w:sz w:val="24"/>
          <w:szCs w:val="24"/>
        </w:rPr>
        <w:t xml:space="preserve"> simply need to enter the total number of positions in this column and the system will automatically calculate the total salary. </w:t>
      </w:r>
    </w:p>
    <w:p w14:paraId="583A0DB9" w14:textId="77777777" w:rsidR="00BF595D" w:rsidRPr="00271D47" w:rsidRDefault="00BF595D" w:rsidP="00BF595D">
      <w:pPr>
        <w:pStyle w:val="ListParagraph"/>
        <w:spacing w:after="0" w:line="240" w:lineRule="auto"/>
        <w:rPr>
          <w:rFonts w:cstheme="minorHAnsi"/>
          <w:sz w:val="10"/>
          <w:szCs w:val="10"/>
        </w:rPr>
      </w:pPr>
    </w:p>
    <w:p w14:paraId="1F3DD695" w14:textId="028825AC" w:rsidR="00A66103" w:rsidRPr="00A66103" w:rsidRDefault="00BF595D" w:rsidP="00A66103">
      <w:pPr>
        <w:pStyle w:val="ListParagraph"/>
        <w:numPr>
          <w:ilvl w:val="1"/>
          <w:numId w:val="10"/>
        </w:numPr>
        <w:spacing w:after="0" w:line="240" w:lineRule="auto"/>
        <w:rPr>
          <w:rFonts w:cstheme="minorHAnsi"/>
          <w:sz w:val="24"/>
          <w:szCs w:val="24"/>
        </w:rPr>
      </w:pPr>
      <w:r w:rsidRPr="00271D47">
        <w:rPr>
          <w:rFonts w:cstheme="minorHAnsi"/>
          <w:b/>
          <w:bCs/>
          <w:i/>
          <w:iCs/>
          <w:sz w:val="24"/>
          <w:szCs w:val="24"/>
          <w:u w:val="single"/>
        </w:rPr>
        <w:t>Note</w:t>
      </w:r>
      <w:r w:rsidRPr="00271D47">
        <w:rPr>
          <w:rFonts w:cstheme="minorHAnsi"/>
          <w:sz w:val="24"/>
          <w:szCs w:val="24"/>
        </w:rPr>
        <w:t xml:space="preserve">: </w:t>
      </w:r>
      <w:r w:rsidR="00D61ECA" w:rsidRPr="00271D47">
        <w:rPr>
          <w:rFonts w:cstheme="minorHAnsi"/>
          <w:sz w:val="24"/>
          <w:szCs w:val="24"/>
        </w:rPr>
        <w:t xml:space="preserve">Actual % FTE and FTE Budgeted Expenditures will be </w:t>
      </w:r>
      <w:r w:rsidR="00E17E85">
        <w:rPr>
          <w:rFonts w:cstheme="minorHAnsi"/>
          <w:sz w:val="24"/>
          <w:szCs w:val="24"/>
        </w:rPr>
        <w:t xml:space="preserve">automatically </w:t>
      </w:r>
      <w:r w:rsidR="00D61ECA" w:rsidRPr="00271D47">
        <w:rPr>
          <w:rFonts w:cstheme="minorHAnsi"/>
          <w:sz w:val="24"/>
          <w:szCs w:val="24"/>
        </w:rPr>
        <w:t>calculated</w:t>
      </w:r>
      <w:r w:rsidR="00E17E85">
        <w:rPr>
          <w:rFonts w:cstheme="minorHAnsi"/>
          <w:sz w:val="24"/>
          <w:szCs w:val="24"/>
        </w:rPr>
        <w:t xml:space="preserve">. </w:t>
      </w:r>
      <w:r w:rsidR="00833216">
        <w:rPr>
          <w:rFonts w:cstheme="minorHAnsi"/>
          <w:sz w:val="24"/>
          <w:szCs w:val="24"/>
        </w:rPr>
        <w:t xml:space="preserve">The </w:t>
      </w:r>
      <w:r w:rsidR="00D61ECA" w:rsidRPr="00271D47">
        <w:rPr>
          <w:rFonts w:cstheme="minorHAnsi"/>
          <w:sz w:val="24"/>
          <w:szCs w:val="24"/>
        </w:rPr>
        <w:t>Salaries/Wages total will auto</w:t>
      </w:r>
      <w:r w:rsidR="005E6A22" w:rsidRPr="00271D47">
        <w:rPr>
          <w:rFonts w:cstheme="minorHAnsi"/>
          <w:sz w:val="24"/>
          <w:szCs w:val="24"/>
        </w:rPr>
        <w:t>-</w:t>
      </w:r>
      <w:r w:rsidR="00D61ECA" w:rsidRPr="00271D47">
        <w:rPr>
          <w:rFonts w:cstheme="minorHAnsi"/>
          <w:sz w:val="24"/>
          <w:szCs w:val="24"/>
        </w:rPr>
        <w:t xml:space="preserve">populate to the </w:t>
      </w:r>
      <w:r w:rsidR="005B3BAF" w:rsidRPr="00271D47">
        <w:rPr>
          <w:rFonts w:cstheme="minorHAnsi"/>
          <w:sz w:val="24"/>
          <w:szCs w:val="24"/>
        </w:rPr>
        <w:t>S</w:t>
      </w:r>
      <w:r w:rsidR="00D61ECA" w:rsidRPr="00271D47">
        <w:rPr>
          <w:rFonts w:cstheme="minorHAnsi"/>
          <w:sz w:val="24"/>
          <w:szCs w:val="24"/>
        </w:rPr>
        <w:t xml:space="preserve">ummary </w:t>
      </w:r>
      <w:r w:rsidR="005B3BAF" w:rsidRPr="00271D47">
        <w:rPr>
          <w:rFonts w:cstheme="minorHAnsi"/>
          <w:sz w:val="24"/>
          <w:szCs w:val="24"/>
        </w:rPr>
        <w:t>tab</w:t>
      </w:r>
      <w:r w:rsidR="00D61ECA" w:rsidRPr="00271D47">
        <w:rPr>
          <w:rFonts w:cstheme="minorHAnsi"/>
          <w:sz w:val="24"/>
          <w:szCs w:val="24"/>
        </w:rPr>
        <w:t>.</w:t>
      </w:r>
    </w:p>
    <w:p w14:paraId="6A77A3E4" w14:textId="77777777" w:rsidR="00147951" w:rsidRPr="00271D47" w:rsidRDefault="00147951" w:rsidP="00147951">
      <w:pPr>
        <w:spacing w:after="0" w:line="240" w:lineRule="auto"/>
        <w:rPr>
          <w:rFonts w:cstheme="minorHAnsi"/>
          <w:sz w:val="24"/>
          <w:szCs w:val="24"/>
        </w:rPr>
      </w:pPr>
    </w:p>
    <w:p w14:paraId="40A679E3" w14:textId="7B3113E2" w:rsidR="0013468A" w:rsidRPr="00271D47" w:rsidRDefault="006E740C" w:rsidP="00245A14">
      <w:pPr>
        <w:pStyle w:val="ListParagraph"/>
        <w:numPr>
          <w:ilvl w:val="0"/>
          <w:numId w:val="19"/>
        </w:numPr>
        <w:spacing w:after="0" w:line="240" w:lineRule="auto"/>
        <w:rPr>
          <w:rFonts w:cstheme="minorHAnsi"/>
          <w:b/>
          <w:bCs/>
          <w:sz w:val="24"/>
          <w:szCs w:val="24"/>
          <w:u w:val="single"/>
        </w:rPr>
      </w:pPr>
      <w:r w:rsidRPr="00271D47">
        <w:rPr>
          <w:rFonts w:cstheme="minorHAnsi"/>
          <w:b/>
          <w:bCs/>
          <w:sz w:val="24"/>
          <w:szCs w:val="24"/>
          <w:u w:val="single"/>
        </w:rPr>
        <w:t>POSITION JUSTIFICATION T</w:t>
      </w:r>
      <w:r w:rsidR="00ED1FB7" w:rsidRPr="00271D47">
        <w:rPr>
          <w:rFonts w:cstheme="minorHAnsi"/>
          <w:b/>
          <w:bCs/>
          <w:sz w:val="24"/>
          <w:szCs w:val="24"/>
          <w:u w:val="single"/>
        </w:rPr>
        <w:t>AB</w:t>
      </w:r>
    </w:p>
    <w:p w14:paraId="34CE2AE1" w14:textId="48A1F7FF" w:rsidR="00147951" w:rsidRPr="00271D47" w:rsidRDefault="0013468A" w:rsidP="00795019">
      <w:pPr>
        <w:spacing w:after="0" w:line="240" w:lineRule="auto"/>
        <w:ind w:left="720"/>
        <w:contextualSpacing/>
        <w:rPr>
          <w:rFonts w:cstheme="minorHAnsi"/>
          <w:sz w:val="24"/>
          <w:szCs w:val="24"/>
        </w:rPr>
      </w:pPr>
      <w:bookmarkStart w:id="3" w:name="_Hlk160191400"/>
      <w:r w:rsidRPr="00271D47">
        <w:rPr>
          <w:rFonts w:cstheme="minorHAnsi"/>
          <w:sz w:val="24"/>
          <w:szCs w:val="24"/>
        </w:rPr>
        <w:t xml:space="preserve">This section offers providers the ability to expand and share information on how </w:t>
      </w:r>
      <w:r w:rsidR="005E6A22" w:rsidRPr="00271D47">
        <w:rPr>
          <w:rFonts w:cstheme="minorHAnsi"/>
          <w:sz w:val="24"/>
          <w:szCs w:val="24"/>
        </w:rPr>
        <w:t xml:space="preserve">their </w:t>
      </w:r>
      <w:r w:rsidRPr="00271D47">
        <w:rPr>
          <w:rFonts w:cstheme="minorHAnsi"/>
          <w:sz w:val="24"/>
          <w:szCs w:val="24"/>
        </w:rPr>
        <w:t>public funds will be used</w:t>
      </w:r>
      <w:r w:rsidR="00147951" w:rsidRPr="00271D47">
        <w:rPr>
          <w:rFonts w:cstheme="minorHAnsi"/>
          <w:sz w:val="24"/>
          <w:szCs w:val="24"/>
        </w:rPr>
        <w:t xml:space="preserve"> to meet the staffing needs of this program</w:t>
      </w:r>
      <w:r w:rsidRPr="00271D47">
        <w:rPr>
          <w:rFonts w:cstheme="minorHAnsi"/>
          <w:sz w:val="24"/>
          <w:szCs w:val="24"/>
        </w:rPr>
        <w:t>. This section is essential for SAPC to understand</w:t>
      </w:r>
      <w:r w:rsidR="00147951" w:rsidRPr="00271D47">
        <w:rPr>
          <w:rFonts w:cstheme="minorHAnsi"/>
          <w:sz w:val="24"/>
          <w:szCs w:val="24"/>
        </w:rPr>
        <w:t xml:space="preserve"> the needed staffing resources and to ensure the provider has the adequate workforce to meet the goals and objective</w:t>
      </w:r>
      <w:r w:rsidR="00833216">
        <w:rPr>
          <w:rFonts w:cstheme="minorHAnsi"/>
          <w:sz w:val="24"/>
          <w:szCs w:val="24"/>
        </w:rPr>
        <w:t>s</w:t>
      </w:r>
      <w:r w:rsidR="00147951" w:rsidRPr="00271D47">
        <w:rPr>
          <w:rFonts w:cstheme="minorHAnsi"/>
          <w:sz w:val="24"/>
          <w:szCs w:val="24"/>
        </w:rPr>
        <w:t xml:space="preserve"> of the contract. </w:t>
      </w:r>
      <w:r w:rsidR="005223C1" w:rsidRPr="00271D47">
        <w:rPr>
          <w:rFonts w:cstheme="minorHAnsi"/>
          <w:sz w:val="24"/>
          <w:szCs w:val="24"/>
        </w:rPr>
        <w:t>T</w:t>
      </w:r>
      <w:r w:rsidRPr="00271D47">
        <w:rPr>
          <w:rFonts w:cstheme="minorHAnsi"/>
          <w:sz w:val="24"/>
          <w:szCs w:val="24"/>
        </w:rPr>
        <w:t xml:space="preserve">his section offers providers </w:t>
      </w:r>
      <w:r w:rsidR="00147951" w:rsidRPr="00271D47">
        <w:rPr>
          <w:rFonts w:cstheme="minorHAnsi"/>
          <w:sz w:val="24"/>
          <w:szCs w:val="24"/>
        </w:rPr>
        <w:t>an</w:t>
      </w:r>
      <w:r w:rsidRPr="00271D47">
        <w:rPr>
          <w:rFonts w:cstheme="minorHAnsi"/>
          <w:sz w:val="24"/>
          <w:szCs w:val="24"/>
        </w:rPr>
        <w:t xml:space="preserve"> </w:t>
      </w:r>
      <w:r w:rsidR="00147951" w:rsidRPr="00271D47">
        <w:rPr>
          <w:rFonts w:cstheme="minorHAnsi"/>
          <w:sz w:val="24"/>
          <w:szCs w:val="24"/>
        </w:rPr>
        <w:t xml:space="preserve">opportunity to justify employee numbers and salaries. </w:t>
      </w:r>
    </w:p>
    <w:p w14:paraId="20089CDF" w14:textId="45D26DE1" w:rsidR="0013468A" w:rsidRPr="00271D47" w:rsidRDefault="0013468A" w:rsidP="003D7F7D">
      <w:pPr>
        <w:spacing w:after="0" w:line="240" w:lineRule="auto"/>
        <w:contextualSpacing/>
        <w:rPr>
          <w:rFonts w:cstheme="minorHAnsi"/>
          <w:sz w:val="24"/>
          <w:szCs w:val="24"/>
        </w:rPr>
      </w:pPr>
      <w:r w:rsidRPr="00271D47">
        <w:rPr>
          <w:rFonts w:cstheme="minorHAnsi"/>
          <w:sz w:val="24"/>
          <w:szCs w:val="24"/>
        </w:rPr>
        <w:t xml:space="preserve">  </w:t>
      </w:r>
    </w:p>
    <w:bookmarkEnd w:id="3"/>
    <w:p w14:paraId="26A5540C" w14:textId="0B36189E" w:rsidR="00D61ECA" w:rsidRPr="00271D47" w:rsidRDefault="00D61ECA" w:rsidP="00795019">
      <w:pPr>
        <w:pStyle w:val="ListParagraph"/>
        <w:numPr>
          <w:ilvl w:val="0"/>
          <w:numId w:val="12"/>
        </w:numPr>
        <w:spacing w:after="0" w:line="240" w:lineRule="auto"/>
        <w:ind w:left="1080"/>
        <w:rPr>
          <w:rFonts w:cstheme="minorHAnsi"/>
          <w:sz w:val="24"/>
          <w:szCs w:val="24"/>
        </w:rPr>
      </w:pPr>
      <w:r w:rsidRPr="00271D47">
        <w:rPr>
          <w:rFonts w:cstheme="minorHAnsi"/>
          <w:b/>
          <w:bCs/>
          <w:sz w:val="24"/>
          <w:szCs w:val="24"/>
        </w:rPr>
        <w:t>Title</w:t>
      </w:r>
      <w:r w:rsidRPr="00271D47">
        <w:rPr>
          <w:rFonts w:cstheme="minorHAnsi"/>
          <w:sz w:val="24"/>
          <w:szCs w:val="24"/>
        </w:rPr>
        <w:t xml:space="preserve"> –</w:t>
      </w:r>
      <w:r w:rsidR="00C61638" w:rsidRPr="00271D47">
        <w:rPr>
          <w:rFonts w:cstheme="minorHAnsi"/>
          <w:sz w:val="24"/>
          <w:szCs w:val="24"/>
        </w:rPr>
        <w:t xml:space="preserve"> </w:t>
      </w:r>
      <w:r w:rsidRPr="00271D47">
        <w:rPr>
          <w:rFonts w:cstheme="minorHAnsi"/>
          <w:sz w:val="24"/>
          <w:szCs w:val="24"/>
        </w:rPr>
        <w:t>Each position will be auto</w:t>
      </w:r>
      <w:r w:rsidR="005E6A22" w:rsidRPr="00271D47">
        <w:rPr>
          <w:rFonts w:cstheme="minorHAnsi"/>
          <w:sz w:val="24"/>
          <w:szCs w:val="24"/>
        </w:rPr>
        <w:t>-</w:t>
      </w:r>
      <w:r w:rsidRPr="00271D47">
        <w:rPr>
          <w:rFonts w:cstheme="minorHAnsi"/>
          <w:sz w:val="24"/>
          <w:szCs w:val="24"/>
        </w:rPr>
        <w:t>populated based on</w:t>
      </w:r>
      <w:r w:rsidR="00147951" w:rsidRPr="00271D47">
        <w:rPr>
          <w:rFonts w:cstheme="minorHAnsi"/>
          <w:sz w:val="24"/>
          <w:szCs w:val="24"/>
        </w:rPr>
        <w:t xml:space="preserve"> staffing items entered on the </w:t>
      </w:r>
      <w:r w:rsidRPr="00271D47">
        <w:rPr>
          <w:rFonts w:cstheme="minorHAnsi"/>
          <w:sz w:val="24"/>
          <w:szCs w:val="24"/>
        </w:rPr>
        <w:t>“Salaries Tab”</w:t>
      </w:r>
      <w:r w:rsidR="00147951" w:rsidRPr="00271D47">
        <w:rPr>
          <w:rFonts w:cstheme="minorHAnsi"/>
          <w:sz w:val="24"/>
          <w:szCs w:val="24"/>
        </w:rPr>
        <w:t xml:space="preserve"> and based on the assessment described above.  </w:t>
      </w:r>
    </w:p>
    <w:p w14:paraId="19B568D8" w14:textId="5AA513EB" w:rsidR="00C61638" w:rsidRPr="00271D47" w:rsidRDefault="00D61ECA" w:rsidP="00795019">
      <w:pPr>
        <w:pStyle w:val="ListParagraph"/>
        <w:numPr>
          <w:ilvl w:val="0"/>
          <w:numId w:val="12"/>
        </w:numPr>
        <w:spacing w:after="0" w:line="240" w:lineRule="auto"/>
        <w:ind w:left="1080"/>
        <w:rPr>
          <w:rFonts w:cstheme="minorHAnsi"/>
          <w:sz w:val="24"/>
          <w:szCs w:val="24"/>
        </w:rPr>
      </w:pPr>
      <w:r w:rsidRPr="00271D47">
        <w:rPr>
          <w:rFonts w:cstheme="minorHAnsi"/>
          <w:b/>
          <w:bCs/>
          <w:sz w:val="24"/>
          <w:szCs w:val="24"/>
        </w:rPr>
        <w:t>Justification</w:t>
      </w:r>
      <w:r w:rsidRPr="00271D47">
        <w:rPr>
          <w:rFonts w:cstheme="minorHAnsi"/>
          <w:sz w:val="24"/>
          <w:szCs w:val="24"/>
        </w:rPr>
        <w:t xml:space="preserve"> –</w:t>
      </w:r>
      <w:r w:rsidR="00C61638" w:rsidRPr="00271D47">
        <w:rPr>
          <w:rFonts w:cstheme="minorHAnsi"/>
          <w:sz w:val="24"/>
          <w:szCs w:val="24"/>
        </w:rPr>
        <w:t xml:space="preserve"> </w:t>
      </w:r>
      <w:r w:rsidRPr="00271D47">
        <w:rPr>
          <w:rFonts w:cstheme="minorHAnsi"/>
          <w:sz w:val="24"/>
          <w:szCs w:val="24"/>
        </w:rPr>
        <w:t>Provide a description detailing the daily functions of each position.</w:t>
      </w:r>
      <w:r w:rsidR="00147951" w:rsidRPr="00271D47">
        <w:rPr>
          <w:rFonts w:cstheme="minorHAnsi"/>
          <w:sz w:val="24"/>
          <w:szCs w:val="24"/>
        </w:rPr>
        <w:t xml:space="preserve"> The descriptions should clearly connect the goals and objectives of the contract or agreement. Additionally, provide information on how salaries were determined to ensure public funds are going toward fair and living wages.  </w:t>
      </w:r>
      <w:r w:rsidRPr="00271D47">
        <w:rPr>
          <w:rFonts w:cstheme="minorHAnsi"/>
          <w:sz w:val="24"/>
          <w:szCs w:val="24"/>
        </w:rPr>
        <w:t xml:space="preserve"> </w:t>
      </w:r>
    </w:p>
    <w:p w14:paraId="37D3D6FC" w14:textId="77777777" w:rsidR="00D61ECA" w:rsidRPr="00271D47" w:rsidRDefault="00D61ECA" w:rsidP="003D7F7D">
      <w:pPr>
        <w:spacing w:after="0" w:line="240" w:lineRule="auto"/>
        <w:contextualSpacing/>
        <w:rPr>
          <w:rFonts w:cstheme="minorHAnsi"/>
          <w:sz w:val="24"/>
          <w:szCs w:val="24"/>
        </w:rPr>
      </w:pPr>
    </w:p>
    <w:p w14:paraId="63F29893" w14:textId="05382DEB" w:rsidR="00D61ECA" w:rsidRPr="00271D47" w:rsidRDefault="006E740C" w:rsidP="00245A14">
      <w:pPr>
        <w:pStyle w:val="ListParagraph"/>
        <w:numPr>
          <w:ilvl w:val="0"/>
          <w:numId w:val="19"/>
        </w:numPr>
        <w:spacing w:after="0" w:line="240" w:lineRule="auto"/>
        <w:rPr>
          <w:rFonts w:cstheme="minorHAnsi"/>
          <w:b/>
          <w:bCs/>
          <w:sz w:val="24"/>
          <w:szCs w:val="24"/>
          <w:u w:val="single"/>
        </w:rPr>
      </w:pPr>
      <w:r w:rsidRPr="00271D47">
        <w:rPr>
          <w:rFonts w:cstheme="minorHAnsi"/>
          <w:b/>
          <w:bCs/>
          <w:sz w:val="24"/>
          <w:szCs w:val="24"/>
          <w:u w:val="single"/>
        </w:rPr>
        <w:t>EMPLOYEE BENEFITS T</w:t>
      </w:r>
      <w:r w:rsidR="00ED1FB7" w:rsidRPr="00271D47">
        <w:rPr>
          <w:rFonts w:cstheme="minorHAnsi"/>
          <w:b/>
          <w:bCs/>
          <w:sz w:val="24"/>
          <w:szCs w:val="24"/>
          <w:u w:val="single"/>
        </w:rPr>
        <w:t>AB</w:t>
      </w:r>
    </w:p>
    <w:p w14:paraId="1B695EFB" w14:textId="43347B7F" w:rsidR="008D17B8" w:rsidRPr="00271D47" w:rsidRDefault="00087B35" w:rsidP="00700219">
      <w:pPr>
        <w:spacing w:after="0" w:line="240" w:lineRule="auto"/>
        <w:ind w:left="720"/>
        <w:contextualSpacing/>
        <w:rPr>
          <w:rFonts w:cstheme="minorHAnsi"/>
          <w:sz w:val="24"/>
          <w:szCs w:val="24"/>
        </w:rPr>
      </w:pPr>
      <w:r w:rsidRPr="00271D47">
        <w:rPr>
          <w:rFonts w:cstheme="minorHAnsi"/>
          <w:sz w:val="24"/>
          <w:szCs w:val="24"/>
        </w:rPr>
        <w:t>A skilled workforce with adequate staffing levels is critical to ensure the successful completion of your cont</w:t>
      </w:r>
      <w:r w:rsidR="00434B6B" w:rsidRPr="00271D47">
        <w:rPr>
          <w:rFonts w:cstheme="minorHAnsi"/>
          <w:sz w:val="24"/>
          <w:szCs w:val="24"/>
        </w:rPr>
        <w:t>r</w:t>
      </w:r>
      <w:r w:rsidRPr="00271D47">
        <w:rPr>
          <w:rFonts w:cstheme="minorHAnsi"/>
          <w:sz w:val="24"/>
          <w:szCs w:val="24"/>
        </w:rPr>
        <w:t>act</w:t>
      </w:r>
      <w:r w:rsidR="00833216">
        <w:rPr>
          <w:rFonts w:cstheme="minorHAnsi"/>
          <w:sz w:val="24"/>
          <w:szCs w:val="24"/>
        </w:rPr>
        <w:t>’s</w:t>
      </w:r>
      <w:r w:rsidRPr="00271D47">
        <w:rPr>
          <w:rFonts w:cstheme="minorHAnsi"/>
          <w:sz w:val="24"/>
          <w:szCs w:val="24"/>
        </w:rPr>
        <w:t xml:space="preserve"> goals and objectives. Providers must ensure they are paying staff competitive wages and benefits </w:t>
      </w:r>
      <w:r w:rsidR="002E0004" w:rsidRPr="00271D47">
        <w:rPr>
          <w:rFonts w:cstheme="minorHAnsi"/>
          <w:sz w:val="24"/>
          <w:szCs w:val="24"/>
        </w:rPr>
        <w:t xml:space="preserve">to support a positive work environment. </w:t>
      </w:r>
      <w:r w:rsidR="008D17B8" w:rsidRPr="00271D47">
        <w:rPr>
          <w:rFonts w:cstheme="minorHAnsi"/>
          <w:sz w:val="24"/>
          <w:szCs w:val="24"/>
        </w:rPr>
        <w:t>Establishing a robust and rewarding Employee Benefits Package is essential to worker recruitment and retention. It also helps create and support positive employee/employer relationships and creat</w:t>
      </w:r>
      <w:r w:rsidR="00434B6B" w:rsidRPr="00271D47">
        <w:rPr>
          <w:rFonts w:cstheme="minorHAnsi"/>
          <w:sz w:val="24"/>
          <w:szCs w:val="24"/>
        </w:rPr>
        <w:t>es</w:t>
      </w:r>
      <w:r w:rsidR="008D17B8" w:rsidRPr="00271D47">
        <w:rPr>
          <w:rFonts w:cstheme="minorHAnsi"/>
          <w:sz w:val="24"/>
          <w:szCs w:val="24"/>
        </w:rPr>
        <w:t xml:space="preserve"> a positive work environment. This section is designed to capture the</w:t>
      </w:r>
      <w:r w:rsidR="00D30535" w:rsidRPr="00271D47">
        <w:rPr>
          <w:rFonts w:cstheme="minorHAnsi"/>
          <w:sz w:val="24"/>
          <w:szCs w:val="24"/>
        </w:rPr>
        <w:t xml:space="preserve"> associated costs needed to support these efforts. </w:t>
      </w:r>
    </w:p>
    <w:p w14:paraId="34680878" w14:textId="77777777" w:rsidR="008D17B8" w:rsidRPr="00271D47" w:rsidRDefault="008D17B8" w:rsidP="003D7F7D">
      <w:pPr>
        <w:spacing w:after="0" w:line="240" w:lineRule="auto"/>
        <w:contextualSpacing/>
        <w:rPr>
          <w:rFonts w:cstheme="minorHAnsi"/>
          <w:sz w:val="24"/>
          <w:szCs w:val="24"/>
        </w:rPr>
      </w:pPr>
    </w:p>
    <w:p w14:paraId="56C735C4" w14:textId="5E0AFB7C" w:rsidR="00D30535" w:rsidRPr="00271D47" w:rsidRDefault="00D30535" w:rsidP="00700219">
      <w:pPr>
        <w:pStyle w:val="ListParagraph"/>
        <w:numPr>
          <w:ilvl w:val="0"/>
          <w:numId w:val="13"/>
        </w:numPr>
        <w:spacing w:after="0" w:line="240" w:lineRule="auto"/>
        <w:ind w:left="1080"/>
        <w:rPr>
          <w:rFonts w:cstheme="minorHAnsi"/>
          <w:sz w:val="24"/>
          <w:szCs w:val="24"/>
        </w:rPr>
      </w:pPr>
      <w:r w:rsidRPr="00271D47">
        <w:rPr>
          <w:rFonts w:cstheme="minorHAnsi"/>
          <w:b/>
          <w:bCs/>
          <w:sz w:val="24"/>
          <w:szCs w:val="24"/>
        </w:rPr>
        <w:t>Federal and State Taxes</w:t>
      </w:r>
      <w:r w:rsidR="00977100" w:rsidRPr="00271D47">
        <w:rPr>
          <w:rFonts w:cstheme="minorHAnsi"/>
          <w:b/>
          <w:bCs/>
          <w:sz w:val="24"/>
          <w:szCs w:val="24"/>
        </w:rPr>
        <w:t xml:space="preserve"> and Worker’s Compensation</w:t>
      </w:r>
      <w:r w:rsidR="000E10E3" w:rsidRPr="00271D47">
        <w:rPr>
          <w:rFonts w:cstheme="minorHAnsi"/>
          <w:b/>
          <w:bCs/>
          <w:sz w:val="24"/>
          <w:szCs w:val="24"/>
        </w:rPr>
        <w:t xml:space="preserve"> – </w:t>
      </w:r>
      <w:r w:rsidR="00FB5FC9" w:rsidRPr="00271D47">
        <w:rPr>
          <w:rFonts w:cstheme="minorHAnsi"/>
          <w:sz w:val="24"/>
          <w:szCs w:val="24"/>
        </w:rPr>
        <w:t xml:space="preserve">Enter the percentage </w:t>
      </w:r>
      <w:r w:rsidR="0064737E" w:rsidRPr="00271D47">
        <w:rPr>
          <w:rFonts w:cstheme="minorHAnsi"/>
          <w:sz w:val="24"/>
          <w:szCs w:val="24"/>
        </w:rPr>
        <w:t xml:space="preserve">to be paid by the organization for mandated federal and state taxes </w:t>
      </w:r>
      <w:r w:rsidR="00977100" w:rsidRPr="00271D47">
        <w:rPr>
          <w:rFonts w:cstheme="minorHAnsi"/>
          <w:sz w:val="24"/>
          <w:szCs w:val="24"/>
        </w:rPr>
        <w:t xml:space="preserve">and worker’s compensation </w:t>
      </w:r>
      <w:r w:rsidR="0064737E" w:rsidRPr="00271D47">
        <w:rPr>
          <w:rFonts w:cstheme="minorHAnsi"/>
          <w:sz w:val="24"/>
          <w:szCs w:val="24"/>
        </w:rPr>
        <w:t xml:space="preserve">as applicable. These amounts are what is to be paid by the organization, not the employee. </w:t>
      </w:r>
    </w:p>
    <w:p w14:paraId="6335C3CB" w14:textId="2DC02AD2" w:rsidR="0064737E" w:rsidRPr="00271D47" w:rsidRDefault="0064737E" w:rsidP="00700219">
      <w:pPr>
        <w:pStyle w:val="ListParagraph"/>
        <w:numPr>
          <w:ilvl w:val="0"/>
          <w:numId w:val="13"/>
        </w:numPr>
        <w:spacing w:after="0" w:line="240" w:lineRule="auto"/>
        <w:ind w:left="1080"/>
        <w:rPr>
          <w:rFonts w:cstheme="minorHAnsi"/>
          <w:sz w:val="24"/>
          <w:szCs w:val="24"/>
        </w:rPr>
      </w:pPr>
      <w:r w:rsidRPr="00271D47">
        <w:rPr>
          <w:rFonts w:cstheme="minorHAnsi"/>
          <w:b/>
          <w:bCs/>
          <w:sz w:val="24"/>
          <w:szCs w:val="24"/>
        </w:rPr>
        <w:t>Medical/Dental Insurance</w:t>
      </w:r>
      <w:r w:rsidR="000E10E3" w:rsidRPr="00271D47">
        <w:rPr>
          <w:rFonts w:cstheme="minorHAnsi"/>
          <w:sz w:val="24"/>
          <w:szCs w:val="24"/>
        </w:rPr>
        <w:t xml:space="preserve"> – </w:t>
      </w:r>
      <w:r w:rsidRPr="00271D47">
        <w:rPr>
          <w:rFonts w:cstheme="minorHAnsi"/>
          <w:sz w:val="24"/>
          <w:szCs w:val="24"/>
        </w:rPr>
        <w:t xml:space="preserve">Determine the amount the organization pays by percentage of salary for providing medical and dental insurance. Providers should recognize the cost of healthcare and how critical it is for some individuals and their families. A robust and comprehensive healthcare insurance benefit is a great asset when recruiting and retaining staff. </w:t>
      </w:r>
    </w:p>
    <w:p w14:paraId="62702A22" w14:textId="29C72E15" w:rsidR="0064737E" w:rsidRPr="00271D47" w:rsidRDefault="0064737E" w:rsidP="00700219">
      <w:pPr>
        <w:pStyle w:val="ListParagraph"/>
        <w:numPr>
          <w:ilvl w:val="0"/>
          <w:numId w:val="13"/>
        </w:numPr>
        <w:spacing w:after="0" w:line="240" w:lineRule="auto"/>
        <w:ind w:left="1080"/>
        <w:rPr>
          <w:rFonts w:cstheme="minorHAnsi"/>
          <w:sz w:val="24"/>
          <w:szCs w:val="24"/>
        </w:rPr>
      </w:pPr>
      <w:r w:rsidRPr="00271D47">
        <w:rPr>
          <w:rFonts w:cstheme="minorHAnsi"/>
          <w:b/>
          <w:bCs/>
          <w:sz w:val="24"/>
          <w:szCs w:val="24"/>
        </w:rPr>
        <w:lastRenderedPageBreak/>
        <w:t>Retiremen</w:t>
      </w:r>
      <w:r w:rsidR="006E740C" w:rsidRPr="00271D47">
        <w:rPr>
          <w:rFonts w:cstheme="minorHAnsi"/>
          <w:b/>
          <w:bCs/>
          <w:sz w:val="24"/>
          <w:szCs w:val="24"/>
        </w:rPr>
        <w:t>t Benefit</w:t>
      </w:r>
      <w:r w:rsidR="000E10E3" w:rsidRPr="00271D47">
        <w:rPr>
          <w:rFonts w:cstheme="minorHAnsi"/>
          <w:sz w:val="24"/>
          <w:szCs w:val="24"/>
        </w:rPr>
        <w:t xml:space="preserve"> – </w:t>
      </w:r>
      <w:r w:rsidR="006E740C" w:rsidRPr="00271D47">
        <w:rPr>
          <w:rFonts w:cstheme="minorHAnsi"/>
          <w:sz w:val="24"/>
          <w:szCs w:val="24"/>
        </w:rPr>
        <w:t xml:space="preserve">Another important recruitment and retention tool is a retirement benefit.  Employers should consider establishing retirement benefits for employees (401K, etc.) </w:t>
      </w:r>
      <w:r w:rsidR="00603A28" w:rsidRPr="00271D47">
        <w:rPr>
          <w:rFonts w:cstheme="minorHAnsi"/>
          <w:sz w:val="24"/>
          <w:szCs w:val="24"/>
        </w:rPr>
        <w:t>to</w:t>
      </w:r>
      <w:r w:rsidR="006E740C" w:rsidRPr="00271D47">
        <w:rPr>
          <w:rFonts w:cstheme="minorHAnsi"/>
          <w:sz w:val="24"/>
          <w:szCs w:val="24"/>
        </w:rPr>
        <w:t xml:space="preserve"> further create an attractive employer identity. The costs associated with these benefits, including employer matching contributions, should be included in this line item. </w:t>
      </w:r>
    </w:p>
    <w:p w14:paraId="6BF86B59" w14:textId="223237F6" w:rsidR="000F1097" w:rsidRPr="00271D47" w:rsidRDefault="006E740C" w:rsidP="008974B1">
      <w:pPr>
        <w:pStyle w:val="ListParagraph"/>
        <w:numPr>
          <w:ilvl w:val="0"/>
          <w:numId w:val="6"/>
        </w:numPr>
        <w:spacing w:after="0" w:line="240" w:lineRule="auto"/>
        <w:ind w:left="1080"/>
        <w:rPr>
          <w:rFonts w:cstheme="minorHAnsi"/>
          <w:sz w:val="24"/>
          <w:szCs w:val="24"/>
        </w:rPr>
      </w:pPr>
      <w:r w:rsidRPr="00271D47">
        <w:rPr>
          <w:rFonts w:cstheme="minorHAnsi"/>
          <w:b/>
          <w:bCs/>
          <w:sz w:val="24"/>
          <w:szCs w:val="24"/>
        </w:rPr>
        <w:t>Other</w:t>
      </w:r>
      <w:r w:rsidR="000E10E3" w:rsidRPr="00271D47">
        <w:rPr>
          <w:rFonts w:cstheme="minorHAnsi"/>
          <w:b/>
          <w:bCs/>
          <w:sz w:val="24"/>
          <w:szCs w:val="24"/>
        </w:rPr>
        <w:t xml:space="preserve"> –</w:t>
      </w:r>
      <w:r w:rsidR="00434B6B" w:rsidRPr="00271D47">
        <w:rPr>
          <w:rFonts w:cstheme="minorHAnsi"/>
          <w:b/>
          <w:bCs/>
          <w:sz w:val="24"/>
          <w:szCs w:val="24"/>
        </w:rPr>
        <w:t xml:space="preserve"> </w:t>
      </w:r>
      <w:r w:rsidRPr="00271D47">
        <w:rPr>
          <w:rFonts w:cstheme="minorHAnsi"/>
          <w:sz w:val="24"/>
          <w:szCs w:val="24"/>
        </w:rPr>
        <w:t>P</w:t>
      </w:r>
      <w:r w:rsidR="00F021AD" w:rsidRPr="00271D47">
        <w:rPr>
          <w:rFonts w:cstheme="minorHAnsi"/>
          <w:sz w:val="24"/>
          <w:szCs w:val="24"/>
        </w:rPr>
        <w:t xml:space="preserve">lease include any other fringe benefits that are relative to administration of the contract that </w:t>
      </w:r>
      <w:r w:rsidRPr="00271D47">
        <w:rPr>
          <w:rFonts w:cstheme="minorHAnsi"/>
          <w:sz w:val="24"/>
          <w:szCs w:val="24"/>
        </w:rPr>
        <w:t xml:space="preserve">are </w:t>
      </w:r>
      <w:r w:rsidR="00F021AD" w:rsidRPr="00271D47">
        <w:rPr>
          <w:rFonts w:cstheme="minorHAnsi"/>
          <w:sz w:val="24"/>
          <w:szCs w:val="24"/>
        </w:rPr>
        <w:t>not listed.</w:t>
      </w:r>
      <w:r w:rsidRPr="00271D47">
        <w:rPr>
          <w:rFonts w:cstheme="minorHAnsi"/>
          <w:sz w:val="24"/>
          <w:szCs w:val="24"/>
        </w:rPr>
        <w:t xml:space="preserve"> Also</w:t>
      </w:r>
      <w:r w:rsidR="00D45CDA" w:rsidRPr="00271D47">
        <w:rPr>
          <w:rFonts w:cstheme="minorHAnsi"/>
          <w:sz w:val="24"/>
          <w:szCs w:val="24"/>
        </w:rPr>
        <w:t>,</w:t>
      </w:r>
      <w:r w:rsidRPr="00271D47">
        <w:rPr>
          <w:rFonts w:cstheme="minorHAnsi"/>
          <w:sz w:val="24"/>
          <w:szCs w:val="24"/>
        </w:rPr>
        <w:t xml:space="preserve"> please describe the benefit to allow for a complete review and analysis.  This information may inform future SAPC guidance to other providers.</w:t>
      </w:r>
    </w:p>
    <w:p w14:paraId="5225D69C" w14:textId="4867CC7C" w:rsidR="00456CFB" w:rsidRPr="00271D47" w:rsidRDefault="006E740C" w:rsidP="000F1097">
      <w:pPr>
        <w:spacing w:after="0" w:line="240" w:lineRule="auto"/>
        <w:ind w:left="720"/>
        <w:rPr>
          <w:rFonts w:cstheme="minorHAnsi"/>
          <w:sz w:val="24"/>
          <w:szCs w:val="24"/>
        </w:rPr>
      </w:pPr>
      <w:r w:rsidRPr="00271D47">
        <w:rPr>
          <w:rFonts w:cstheme="minorHAnsi"/>
          <w:sz w:val="24"/>
          <w:szCs w:val="24"/>
        </w:rPr>
        <w:t xml:space="preserve"> </w:t>
      </w:r>
    </w:p>
    <w:p w14:paraId="7CBFAFF4" w14:textId="727D81F5" w:rsidR="00024D58" w:rsidRPr="00271D47" w:rsidRDefault="006E740C" w:rsidP="00245A14">
      <w:pPr>
        <w:pStyle w:val="ListParagraph"/>
        <w:numPr>
          <w:ilvl w:val="0"/>
          <w:numId w:val="19"/>
        </w:numPr>
        <w:spacing w:after="0" w:line="240" w:lineRule="auto"/>
        <w:rPr>
          <w:rFonts w:cstheme="minorHAnsi"/>
          <w:b/>
          <w:bCs/>
          <w:sz w:val="24"/>
          <w:szCs w:val="24"/>
          <w:u w:val="single"/>
        </w:rPr>
      </w:pPr>
      <w:r w:rsidRPr="00271D47">
        <w:rPr>
          <w:rFonts w:cstheme="minorHAnsi"/>
          <w:b/>
          <w:bCs/>
          <w:sz w:val="24"/>
          <w:szCs w:val="24"/>
          <w:u w:val="single"/>
        </w:rPr>
        <w:t>OTHER EXPENSES T</w:t>
      </w:r>
      <w:r w:rsidR="00ED1FB7" w:rsidRPr="00271D47">
        <w:rPr>
          <w:rFonts w:cstheme="minorHAnsi"/>
          <w:b/>
          <w:bCs/>
          <w:sz w:val="24"/>
          <w:szCs w:val="24"/>
          <w:u w:val="single"/>
        </w:rPr>
        <w:t>AB</w:t>
      </w:r>
    </w:p>
    <w:p w14:paraId="1985CB70" w14:textId="59DB1CC5" w:rsidR="005A0529" w:rsidRPr="00271D47" w:rsidRDefault="00785B0E" w:rsidP="00245A14">
      <w:pPr>
        <w:spacing w:after="0" w:line="240" w:lineRule="auto"/>
        <w:ind w:left="720"/>
        <w:contextualSpacing/>
        <w:rPr>
          <w:rFonts w:cstheme="minorHAnsi"/>
          <w:sz w:val="24"/>
          <w:szCs w:val="24"/>
        </w:rPr>
      </w:pPr>
      <w:r w:rsidRPr="00271D47">
        <w:rPr>
          <w:rFonts w:cstheme="minorHAnsi"/>
          <w:sz w:val="24"/>
          <w:szCs w:val="24"/>
        </w:rPr>
        <w:t>In this tab</w:t>
      </w:r>
      <w:r w:rsidR="0052241E" w:rsidRPr="00271D47">
        <w:rPr>
          <w:rFonts w:cstheme="minorHAnsi"/>
          <w:sz w:val="24"/>
          <w:szCs w:val="24"/>
        </w:rPr>
        <w:t>,</w:t>
      </w:r>
      <w:r w:rsidRPr="00271D47">
        <w:rPr>
          <w:rFonts w:cstheme="minorHAnsi"/>
          <w:sz w:val="24"/>
          <w:szCs w:val="24"/>
        </w:rPr>
        <w:t xml:space="preserve"> you will capture costs associated with </w:t>
      </w:r>
      <w:r w:rsidR="003D7CFC" w:rsidRPr="00271D47">
        <w:rPr>
          <w:rFonts w:cstheme="minorHAnsi"/>
          <w:sz w:val="24"/>
          <w:szCs w:val="24"/>
        </w:rPr>
        <w:t>SAPC</w:t>
      </w:r>
      <w:r w:rsidRPr="00271D47">
        <w:rPr>
          <w:rFonts w:cstheme="minorHAnsi"/>
          <w:sz w:val="24"/>
          <w:szCs w:val="24"/>
        </w:rPr>
        <w:t>-</w:t>
      </w:r>
      <w:r w:rsidR="003D7CFC" w:rsidRPr="00271D47">
        <w:rPr>
          <w:rFonts w:cstheme="minorHAnsi"/>
          <w:sz w:val="24"/>
          <w:szCs w:val="24"/>
        </w:rPr>
        <w:t xml:space="preserve">approved </w:t>
      </w:r>
      <w:r w:rsidR="005A0529" w:rsidRPr="00271D47">
        <w:rPr>
          <w:rFonts w:cstheme="minorHAnsi"/>
          <w:sz w:val="24"/>
          <w:szCs w:val="24"/>
        </w:rPr>
        <w:t xml:space="preserve">sites </w:t>
      </w:r>
      <w:r w:rsidR="003D7CFC" w:rsidRPr="00271D47">
        <w:rPr>
          <w:rFonts w:cstheme="minorHAnsi"/>
          <w:sz w:val="24"/>
          <w:szCs w:val="24"/>
        </w:rPr>
        <w:t xml:space="preserve">where </w:t>
      </w:r>
      <w:r w:rsidR="005A0529" w:rsidRPr="00271D47">
        <w:rPr>
          <w:rFonts w:cstheme="minorHAnsi"/>
          <w:sz w:val="24"/>
          <w:szCs w:val="24"/>
        </w:rPr>
        <w:t>staff</w:t>
      </w:r>
      <w:r w:rsidR="003D7CFC" w:rsidRPr="00271D47">
        <w:rPr>
          <w:rFonts w:cstheme="minorHAnsi"/>
          <w:sz w:val="24"/>
          <w:szCs w:val="24"/>
        </w:rPr>
        <w:t xml:space="preserve"> </w:t>
      </w:r>
      <w:r w:rsidR="005A0529" w:rsidRPr="00271D47">
        <w:rPr>
          <w:rFonts w:cstheme="minorHAnsi"/>
          <w:sz w:val="24"/>
          <w:szCs w:val="24"/>
        </w:rPr>
        <w:t xml:space="preserve">work to implement </w:t>
      </w:r>
      <w:r w:rsidR="003D7CFC" w:rsidRPr="00271D47">
        <w:rPr>
          <w:rFonts w:cstheme="minorHAnsi"/>
          <w:sz w:val="24"/>
          <w:szCs w:val="24"/>
        </w:rPr>
        <w:t>and/</w:t>
      </w:r>
      <w:r w:rsidR="005A0529" w:rsidRPr="00271D47">
        <w:rPr>
          <w:rFonts w:cstheme="minorHAnsi"/>
          <w:sz w:val="24"/>
          <w:szCs w:val="24"/>
        </w:rPr>
        <w:t>or manage the program. Additionally, any equipment that is used by staff or is needed for the effective administration of the contract and</w:t>
      </w:r>
      <w:r w:rsidR="00DF582D" w:rsidRPr="00271D47">
        <w:rPr>
          <w:rFonts w:cstheme="minorHAnsi"/>
          <w:sz w:val="24"/>
          <w:szCs w:val="24"/>
        </w:rPr>
        <w:t xml:space="preserve"> the </w:t>
      </w:r>
      <w:r w:rsidR="005A0529" w:rsidRPr="00271D47">
        <w:rPr>
          <w:rFonts w:cstheme="minorHAnsi"/>
          <w:sz w:val="24"/>
          <w:szCs w:val="24"/>
        </w:rPr>
        <w:t xml:space="preserve">implementation of the program may be included.  </w:t>
      </w:r>
    </w:p>
    <w:p w14:paraId="3CDA55EA" w14:textId="77777777" w:rsidR="005A0529" w:rsidRPr="00271D47" w:rsidRDefault="005A0529" w:rsidP="005A0529">
      <w:pPr>
        <w:spacing w:after="0" w:line="240" w:lineRule="auto"/>
        <w:contextualSpacing/>
        <w:rPr>
          <w:rFonts w:cstheme="minorHAnsi"/>
          <w:sz w:val="10"/>
          <w:szCs w:val="10"/>
        </w:rPr>
      </w:pPr>
    </w:p>
    <w:p w14:paraId="7962ADD0" w14:textId="4895D30B" w:rsidR="005A0529" w:rsidRPr="00271D47" w:rsidRDefault="005A0529" w:rsidP="00645B57">
      <w:pPr>
        <w:pStyle w:val="ListParagraph"/>
        <w:numPr>
          <w:ilvl w:val="0"/>
          <w:numId w:val="6"/>
        </w:numPr>
        <w:spacing w:after="0" w:line="240" w:lineRule="auto"/>
        <w:ind w:left="1170"/>
        <w:rPr>
          <w:rFonts w:cstheme="minorHAnsi"/>
          <w:b/>
          <w:bCs/>
          <w:sz w:val="24"/>
          <w:szCs w:val="24"/>
        </w:rPr>
      </w:pPr>
      <w:r w:rsidRPr="00271D47">
        <w:rPr>
          <w:rFonts w:cstheme="minorHAnsi"/>
          <w:b/>
          <w:bCs/>
          <w:sz w:val="24"/>
          <w:szCs w:val="24"/>
          <w:u w:val="single"/>
        </w:rPr>
        <w:t>Note</w:t>
      </w:r>
      <w:r w:rsidRPr="00271D47">
        <w:rPr>
          <w:rFonts w:cstheme="minorHAnsi"/>
          <w:sz w:val="24"/>
          <w:szCs w:val="24"/>
        </w:rPr>
        <w:t xml:space="preserve">: </w:t>
      </w:r>
      <w:r w:rsidR="00785B0E" w:rsidRPr="00271D47">
        <w:rPr>
          <w:rFonts w:cstheme="minorHAnsi"/>
          <w:sz w:val="24"/>
          <w:szCs w:val="24"/>
        </w:rPr>
        <w:t>For contracts that allow direct billing of costs (Prevention, Harm Reduction, etc.)</w:t>
      </w:r>
      <w:r w:rsidR="0052241E" w:rsidRPr="00271D47">
        <w:rPr>
          <w:rFonts w:cstheme="minorHAnsi"/>
          <w:sz w:val="24"/>
          <w:szCs w:val="24"/>
        </w:rPr>
        <w:t>,</w:t>
      </w:r>
      <w:r w:rsidR="00785B0E" w:rsidRPr="00271D47">
        <w:rPr>
          <w:rFonts w:cstheme="minorHAnsi"/>
          <w:sz w:val="24"/>
          <w:szCs w:val="24"/>
        </w:rPr>
        <w:t xml:space="preserve"> o</w:t>
      </w:r>
      <w:r w:rsidRPr="00271D47">
        <w:rPr>
          <w:rFonts w:cstheme="minorHAnsi"/>
          <w:sz w:val="24"/>
          <w:szCs w:val="24"/>
        </w:rPr>
        <w:t xml:space="preserve">nly </w:t>
      </w:r>
      <w:r w:rsidR="00DF582D" w:rsidRPr="00271D47">
        <w:rPr>
          <w:rFonts w:cstheme="minorHAnsi"/>
          <w:sz w:val="24"/>
          <w:szCs w:val="24"/>
        </w:rPr>
        <w:t xml:space="preserve">SAPC approved </w:t>
      </w:r>
      <w:r w:rsidRPr="00271D47">
        <w:rPr>
          <w:rFonts w:cstheme="minorHAnsi"/>
          <w:sz w:val="24"/>
          <w:szCs w:val="24"/>
        </w:rPr>
        <w:t>contracted sites</w:t>
      </w:r>
      <w:r w:rsidR="00DF582D" w:rsidRPr="00271D47">
        <w:rPr>
          <w:rFonts w:cstheme="minorHAnsi"/>
          <w:sz w:val="24"/>
          <w:szCs w:val="24"/>
        </w:rPr>
        <w:t xml:space="preserve"> </w:t>
      </w:r>
      <w:r w:rsidRPr="00271D47">
        <w:rPr>
          <w:rFonts w:cstheme="minorHAnsi"/>
          <w:sz w:val="24"/>
          <w:szCs w:val="24"/>
        </w:rPr>
        <w:t>listed in your agreement</w:t>
      </w:r>
      <w:r w:rsidR="00DF582D" w:rsidRPr="00271D47">
        <w:rPr>
          <w:rFonts w:cstheme="minorHAnsi"/>
          <w:sz w:val="24"/>
          <w:szCs w:val="24"/>
        </w:rPr>
        <w:t>/contract</w:t>
      </w:r>
      <w:r w:rsidRPr="00271D47">
        <w:rPr>
          <w:rFonts w:cstheme="minorHAnsi"/>
          <w:sz w:val="24"/>
          <w:szCs w:val="24"/>
        </w:rPr>
        <w:t xml:space="preserve"> may be included in the program budget.  </w:t>
      </w:r>
    </w:p>
    <w:p w14:paraId="765B9C3B" w14:textId="77777777" w:rsidR="003E17A8" w:rsidRPr="00271D47" w:rsidRDefault="003E17A8" w:rsidP="003E17A8">
      <w:pPr>
        <w:pStyle w:val="ListParagraph"/>
        <w:spacing w:after="0" w:line="240" w:lineRule="auto"/>
        <w:ind w:left="1170"/>
        <w:rPr>
          <w:rFonts w:cstheme="minorHAnsi"/>
          <w:b/>
          <w:bCs/>
          <w:sz w:val="24"/>
          <w:szCs w:val="24"/>
        </w:rPr>
      </w:pPr>
    </w:p>
    <w:p w14:paraId="59B30BCF" w14:textId="703C90EF" w:rsidR="005A0529" w:rsidRPr="00271D47" w:rsidRDefault="003D6FE2" w:rsidP="00245A14">
      <w:pPr>
        <w:pStyle w:val="ListParagraph"/>
        <w:spacing w:after="0" w:line="240" w:lineRule="auto"/>
        <w:rPr>
          <w:rFonts w:cstheme="minorHAnsi"/>
          <w:b/>
          <w:bCs/>
          <w:sz w:val="24"/>
          <w:szCs w:val="24"/>
        </w:rPr>
      </w:pPr>
      <w:r w:rsidRPr="00271D47">
        <w:rPr>
          <w:rFonts w:cstheme="minorHAnsi"/>
          <w:b/>
          <w:bCs/>
          <w:sz w:val="24"/>
          <w:szCs w:val="24"/>
        </w:rPr>
        <w:t>FACILITY/FACILITIES</w:t>
      </w:r>
    </w:p>
    <w:p w14:paraId="5436FD64" w14:textId="422B2636" w:rsidR="00087C6C" w:rsidRPr="00271D47" w:rsidRDefault="006B2E73" w:rsidP="00087C6C">
      <w:pPr>
        <w:pStyle w:val="ListParagraph"/>
        <w:spacing w:after="0" w:line="240" w:lineRule="auto"/>
        <w:rPr>
          <w:rFonts w:cstheme="minorHAnsi"/>
          <w:sz w:val="24"/>
          <w:szCs w:val="24"/>
        </w:rPr>
      </w:pPr>
      <w:r w:rsidRPr="00271D47">
        <w:rPr>
          <w:rFonts w:cstheme="minorHAnsi"/>
          <w:sz w:val="24"/>
          <w:szCs w:val="24"/>
        </w:rPr>
        <w:t xml:space="preserve">This section is designed to capture costs associated with organizational facilities that support the program and have been approved by SAPC. </w:t>
      </w:r>
      <w:r w:rsidR="008974B1" w:rsidRPr="00271D47">
        <w:rPr>
          <w:rFonts w:cstheme="minorHAnsi"/>
          <w:sz w:val="24"/>
          <w:szCs w:val="24"/>
        </w:rPr>
        <w:t xml:space="preserve">The sections below provide additional guidance on how to complete this section. </w:t>
      </w:r>
    </w:p>
    <w:p w14:paraId="44D8D8CB" w14:textId="027E8722" w:rsidR="005A0529" w:rsidRPr="00271D47" w:rsidRDefault="005A0529" w:rsidP="00087C6C">
      <w:pPr>
        <w:pStyle w:val="ListParagraph"/>
        <w:spacing w:after="0" w:line="240" w:lineRule="auto"/>
        <w:rPr>
          <w:rFonts w:cstheme="minorHAnsi"/>
          <w:sz w:val="24"/>
          <w:szCs w:val="24"/>
        </w:rPr>
      </w:pPr>
    </w:p>
    <w:p w14:paraId="16AA2852" w14:textId="6D091101" w:rsidR="001E24C7" w:rsidRPr="00271D47" w:rsidRDefault="005A0529" w:rsidP="00612209">
      <w:pPr>
        <w:pStyle w:val="ListParagraph"/>
        <w:numPr>
          <w:ilvl w:val="0"/>
          <w:numId w:val="6"/>
        </w:numPr>
        <w:spacing w:after="0" w:line="240" w:lineRule="auto"/>
        <w:ind w:left="1080"/>
        <w:rPr>
          <w:rFonts w:cstheme="minorHAnsi"/>
          <w:b/>
          <w:bCs/>
          <w:sz w:val="24"/>
          <w:szCs w:val="24"/>
        </w:rPr>
      </w:pPr>
      <w:r w:rsidRPr="00271D47">
        <w:rPr>
          <w:rFonts w:cstheme="minorHAnsi"/>
          <w:b/>
          <w:bCs/>
          <w:sz w:val="24"/>
          <w:szCs w:val="24"/>
        </w:rPr>
        <w:t>ADDRESS</w:t>
      </w:r>
      <w:r w:rsidR="009845AB" w:rsidRPr="00271D47">
        <w:rPr>
          <w:rFonts w:cstheme="minorHAnsi"/>
          <w:b/>
          <w:bCs/>
          <w:sz w:val="24"/>
          <w:szCs w:val="24"/>
        </w:rPr>
        <w:t xml:space="preserve"> – </w:t>
      </w:r>
      <w:r w:rsidRPr="00271D47">
        <w:rPr>
          <w:rFonts w:cstheme="minorHAnsi"/>
          <w:sz w:val="24"/>
          <w:szCs w:val="24"/>
        </w:rPr>
        <w:t xml:space="preserve">List </w:t>
      </w:r>
      <w:r w:rsidR="0016667D">
        <w:rPr>
          <w:rFonts w:cstheme="minorHAnsi"/>
          <w:sz w:val="24"/>
          <w:szCs w:val="24"/>
        </w:rPr>
        <w:t xml:space="preserve">the </w:t>
      </w:r>
      <w:r w:rsidRPr="00271D47">
        <w:rPr>
          <w:rFonts w:cstheme="minorHAnsi"/>
          <w:sz w:val="24"/>
          <w:szCs w:val="24"/>
        </w:rPr>
        <w:t>facility address(es) to be used in the administration of this contract and are needed for the successful implementation of the program</w:t>
      </w:r>
      <w:r w:rsidR="0052241E" w:rsidRPr="00271D47">
        <w:rPr>
          <w:rFonts w:cstheme="minorHAnsi"/>
          <w:sz w:val="24"/>
          <w:szCs w:val="24"/>
        </w:rPr>
        <w:t xml:space="preserve">. </w:t>
      </w:r>
      <w:r w:rsidR="00F23305" w:rsidRPr="00271D47">
        <w:rPr>
          <w:rFonts w:cstheme="minorHAnsi"/>
          <w:sz w:val="24"/>
          <w:szCs w:val="24"/>
        </w:rPr>
        <w:t>If applicable, only sites that meet all r</w:t>
      </w:r>
      <w:r w:rsidRPr="00271D47">
        <w:rPr>
          <w:rFonts w:cstheme="minorHAnsi"/>
          <w:sz w:val="24"/>
          <w:szCs w:val="24"/>
        </w:rPr>
        <w:t>elevant certifications</w:t>
      </w:r>
      <w:r w:rsidR="00DF582D" w:rsidRPr="00271D47">
        <w:rPr>
          <w:rFonts w:cstheme="minorHAnsi"/>
          <w:sz w:val="24"/>
          <w:szCs w:val="24"/>
        </w:rPr>
        <w:t xml:space="preserve">, </w:t>
      </w:r>
      <w:r w:rsidRPr="00271D47">
        <w:rPr>
          <w:rFonts w:cstheme="minorHAnsi"/>
          <w:sz w:val="24"/>
          <w:szCs w:val="24"/>
        </w:rPr>
        <w:t>licensing (if applicable)</w:t>
      </w:r>
      <w:r w:rsidR="00DF582D" w:rsidRPr="00271D47">
        <w:rPr>
          <w:rFonts w:cstheme="minorHAnsi"/>
          <w:sz w:val="24"/>
          <w:szCs w:val="24"/>
        </w:rPr>
        <w:t>, a</w:t>
      </w:r>
      <w:r w:rsidRPr="00271D47">
        <w:rPr>
          <w:rFonts w:cstheme="minorHAnsi"/>
          <w:sz w:val="24"/>
          <w:szCs w:val="24"/>
        </w:rPr>
        <w:t xml:space="preserve">nd are listed in the contract may be added to this budget. </w:t>
      </w:r>
    </w:p>
    <w:p w14:paraId="4CC35060" w14:textId="77777777" w:rsidR="001E24C7" w:rsidRPr="00271D47" w:rsidRDefault="001E24C7" w:rsidP="001E24C7">
      <w:pPr>
        <w:pStyle w:val="ListParagraph"/>
        <w:spacing w:after="0" w:line="240" w:lineRule="auto"/>
        <w:rPr>
          <w:rFonts w:cstheme="minorHAnsi"/>
          <w:b/>
          <w:bCs/>
          <w:sz w:val="10"/>
          <w:szCs w:val="10"/>
        </w:rPr>
      </w:pPr>
    </w:p>
    <w:p w14:paraId="4E01C05B" w14:textId="19DF25B1" w:rsidR="005A0529" w:rsidRPr="00271D47" w:rsidRDefault="005A0529" w:rsidP="001E24C7">
      <w:pPr>
        <w:pStyle w:val="ListParagraph"/>
        <w:numPr>
          <w:ilvl w:val="1"/>
          <w:numId w:val="6"/>
        </w:numPr>
        <w:spacing w:after="0" w:line="240" w:lineRule="auto"/>
        <w:rPr>
          <w:rFonts w:cstheme="minorHAnsi"/>
          <w:b/>
          <w:bCs/>
          <w:sz w:val="24"/>
          <w:szCs w:val="24"/>
        </w:rPr>
      </w:pPr>
      <w:r w:rsidRPr="00271D47">
        <w:rPr>
          <w:rFonts w:cstheme="minorHAnsi"/>
          <w:b/>
          <w:bCs/>
          <w:sz w:val="24"/>
          <w:szCs w:val="24"/>
          <w:u w:val="single"/>
        </w:rPr>
        <w:t>N</w:t>
      </w:r>
      <w:r w:rsidR="001E24C7" w:rsidRPr="00271D47">
        <w:rPr>
          <w:rFonts w:cstheme="minorHAnsi"/>
          <w:b/>
          <w:bCs/>
          <w:sz w:val="24"/>
          <w:szCs w:val="24"/>
          <w:u w:val="single"/>
        </w:rPr>
        <w:t>ote</w:t>
      </w:r>
      <w:r w:rsidRPr="00271D47">
        <w:rPr>
          <w:rFonts w:cstheme="minorHAnsi"/>
          <w:sz w:val="24"/>
          <w:szCs w:val="24"/>
        </w:rPr>
        <w:t>: Any facility used for the purpose of this contract that is owned by a person who is associated with the agency can be consider</w:t>
      </w:r>
      <w:r w:rsidR="0016667D">
        <w:rPr>
          <w:rFonts w:cstheme="minorHAnsi"/>
          <w:sz w:val="24"/>
          <w:szCs w:val="24"/>
        </w:rPr>
        <w:t>ed</w:t>
      </w:r>
      <w:r w:rsidRPr="00271D47">
        <w:rPr>
          <w:rFonts w:cstheme="minorHAnsi"/>
          <w:sz w:val="24"/>
          <w:szCs w:val="24"/>
        </w:rPr>
        <w:t xml:space="preserve"> a related</w:t>
      </w:r>
      <w:r w:rsidR="00DF582D" w:rsidRPr="00271D47">
        <w:rPr>
          <w:rFonts w:cstheme="minorHAnsi"/>
          <w:sz w:val="24"/>
          <w:szCs w:val="24"/>
        </w:rPr>
        <w:t>-</w:t>
      </w:r>
      <w:r w:rsidRPr="00271D47">
        <w:rPr>
          <w:rFonts w:cstheme="minorHAnsi"/>
          <w:sz w:val="24"/>
          <w:szCs w:val="24"/>
        </w:rPr>
        <w:t xml:space="preserve">party transaction and only the cost of ownership can be charged to the program (depreciation, maintenance, insurance, interest, etc.).  Additionally, providers must conduct a fair market analysis to ensure the County is not being overcharged.  </w:t>
      </w:r>
    </w:p>
    <w:p w14:paraId="343D5061" w14:textId="77777777" w:rsidR="005A0529" w:rsidRPr="00271D47" w:rsidRDefault="005A0529" w:rsidP="005A0529">
      <w:pPr>
        <w:spacing w:after="0" w:line="240" w:lineRule="auto"/>
        <w:ind w:left="720"/>
        <w:contextualSpacing/>
        <w:rPr>
          <w:rFonts w:cstheme="minorHAnsi"/>
          <w:sz w:val="24"/>
          <w:szCs w:val="24"/>
        </w:rPr>
      </w:pPr>
    </w:p>
    <w:p w14:paraId="2F41739A" w14:textId="51582482" w:rsidR="005A0529" w:rsidRPr="00271D47" w:rsidRDefault="005A0529" w:rsidP="00612209">
      <w:pPr>
        <w:pStyle w:val="ListParagraph"/>
        <w:numPr>
          <w:ilvl w:val="0"/>
          <w:numId w:val="6"/>
        </w:numPr>
        <w:spacing w:after="0"/>
        <w:ind w:left="1080"/>
        <w:rPr>
          <w:rFonts w:cstheme="minorHAnsi"/>
          <w:sz w:val="24"/>
          <w:szCs w:val="24"/>
        </w:rPr>
      </w:pPr>
      <w:r w:rsidRPr="00271D47">
        <w:rPr>
          <w:rFonts w:cstheme="minorHAnsi"/>
          <w:b/>
          <w:bCs/>
          <w:sz w:val="24"/>
          <w:szCs w:val="24"/>
        </w:rPr>
        <w:t xml:space="preserve">SQUARE FOOTAGE – </w:t>
      </w:r>
      <w:r w:rsidRPr="00271D47">
        <w:rPr>
          <w:rFonts w:cstheme="minorHAnsi"/>
          <w:sz w:val="24"/>
          <w:szCs w:val="24"/>
        </w:rPr>
        <w:t xml:space="preserve">Determine the amount of actual space that is used to support or </w:t>
      </w:r>
      <w:r w:rsidR="00E10B75" w:rsidRPr="00271D47">
        <w:rPr>
          <w:rFonts w:cstheme="minorHAnsi"/>
          <w:sz w:val="24"/>
          <w:szCs w:val="24"/>
        </w:rPr>
        <w:t xml:space="preserve">to </w:t>
      </w:r>
      <w:r w:rsidRPr="00271D47">
        <w:rPr>
          <w:rFonts w:cstheme="minorHAnsi"/>
          <w:sz w:val="24"/>
          <w:szCs w:val="24"/>
        </w:rPr>
        <w:t xml:space="preserve">implement the program. Providers must consider the use of other program(s) that are also </w:t>
      </w:r>
      <w:r w:rsidR="00E10B75" w:rsidRPr="00271D47">
        <w:rPr>
          <w:rFonts w:cstheme="minorHAnsi"/>
          <w:sz w:val="24"/>
          <w:szCs w:val="24"/>
        </w:rPr>
        <w:t>shared</w:t>
      </w:r>
      <w:r w:rsidRPr="00271D47">
        <w:rPr>
          <w:rFonts w:cstheme="minorHAnsi"/>
          <w:sz w:val="24"/>
          <w:szCs w:val="24"/>
        </w:rPr>
        <w:t xml:space="preserve"> at </w:t>
      </w:r>
      <w:r w:rsidR="00E10B75" w:rsidRPr="00271D47">
        <w:rPr>
          <w:rFonts w:cstheme="minorHAnsi"/>
          <w:sz w:val="24"/>
          <w:szCs w:val="24"/>
        </w:rPr>
        <w:t>and/</w:t>
      </w:r>
      <w:r w:rsidRPr="00271D47">
        <w:rPr>
          <w:rFonts w:cstheme="minorHAnsi"/>
          <w:sz w:val="24"/>
          <w:szCs w:val="24"/>
        </w:rPr>
        <w:t xml:space="preserve">or use this facility. Only the actual square footage allocated to this program can be claimed in this budget. Once identified, the square footage based on actual space used should be entered </w:t>
      </w:r>
      <w:r w:rsidR="0052241E" w:rsidRPr="00271D47">
        <w:rPr>
          <w:rFonts w:cstheme="minorHAnsi"/>
          <w:sz w:val="24"/>
          <w:szCs w:val="24"/>
        </w:rPr>
        <w:t xml:space="preserve">in </w:t>
      </w:r>
      <w:r w:rsidRPr="00271D47">
        <w:rPr>
          <w:rFonts w:cstheme="minorHAnsi"/>
          <w:sz w:val="24"/>
          <w:szCs w:val="24"/>
        </w:rPr>
        <w:t xml:space="preserve">this field. </w:t>
      </w:r>
    </w:p>
    <w:p w14:paraId="7CFCB707" w14:textId="77777777" w:rsidR="005A0529" w:rsidRPr="00271D47" w:rsidRDefault="005A0529" w:rsidP="005A0529">
      <w:pPr>
        <w:spacing w:after="0" w:line="240" w:lineRule="auto"/>
        <w:contextualSpacing/>
        <w:rPr>
          <w:rFonts w:cstheme="minorHAnsi"/>
          <w:sz w:val="24"/>
          <w:szCs w:val="24"/>
        </w:rPr>
      </w:pPr>
    </w:p>
    <w:p w14:paraId="15890745" w14:textId="1322F04B" w:rsidR="001E24C7" w:rsidRPr="00271D47" w:rsidRDefault="005A0529" w:rsidP="00087C6C">
      <w:pPr>
        <w:pStyle w:val="ListParagraph"/>
        <w:numPr>
          <w:ilvl w:val="0"/>
          <w:numId w:val="6"/>
        </w:numPr>
        <w:spacing w:after="0" w:line="240" w:lineRule="auto"/>
        <w:ind w:left="1080"/>
        <w:rPr>
          <w:rFonts w:cstheme="minorHAnsi"/>
          <w:sz w:val="24"/>
          <w:szCs w:val="24"/>
        </w:rPr>
      </w:pPr>
      <w:r w:rsidRPr="00271D47">
        <w:rPr>
          <w:rFonts w:cstheme="minorHAnsi"/>
          <w:b/>
          <w:bCs/>
          <w:sz w:val="24"/>
          <w:szCs w:val="24"/>
        </w:rPr>
        <w:t>BUDGETED AMOUNT</w:t>
      </w:r>
      <w:r w:rsidRPr="00271D47">
        <w:rPr>
          <w:rFonts w:cstheme="minorHAnsi"/>
          <w:sz w:val="24"/>
          <w:szCs w:val="24"/>
        </w:rPr>
        <w:t xml:space="preserve"> – Enter projected and allocated (based on equitable allocation methodology) rent/lease expenses to be charged to the program. Amounts entered should cover the period of the contract (typically 12 months/1 fiscal year) and must include the appropriate cost allocation based on the use of other programs to ensure the cost is distributed equitably as previously stated. </w:t>
      </w:r>
    </w:p>
    <w:p w14:paraId="44E88F66" w14:textId="77777777" w:rsidR="001E24C7" w:rsidRPr="00271D47" w:rsidRDefault="001E24C7" w:rsidP="001E24C7">
      <w:pPr>
        <w:pStyle w:val="ListParagraph"/>
        <w:rPr>
          <w:rFonts w:cstheme="minorHAnsi"/>
          <w:b/>
          <w:bCs/>
          <w:sz w:val="10"/>
          <w:szCs w:val="10"/>
        </w:rPr>
      </w:pPr>
    </w:p>
    <w:p w14:paraId="6407194C" w14:textId="022B745D" w:rsidR="00126023" w:rsidRPr="00271D47" w:rsidRDefault="00126023" w:rsidP="001E24C7">
      <w:pPr>
        <w:pStyle w:val="ListParagraph"/>
        <w:numPr>
          <w:ilvl w:val="1"/>
          <w:numId w:val="6"/>
        </w:numPr>
        <w:spacing w:after="0" w:line="240" w:lineRule="auto"/>
        <w:rPr>
          <w:rFonts w:cstheme="minorHAnsi"/>
          <w:sz w:val="24"/>
          <w:szCs w:val="24"/>
        </w:rPr>
      </w:pPr>
      <w:r w:rsidRPr="00271D47">
        <w:rPr>
          <w:rFonts w:cstheme="minorHAnsi"/>
          <w:b/>
          <w:bCs/>
          <w:sz w:val="24"/>
          <w:szCs w:val="24"/>
        </w:rPr>
        <w:t>NOTE</w:t>
      </w:r>
      <w:r w:rsidRPr="00271D47">
        <w:rPr>
          <w:rFonts w:cstheme="minorHAnsi"/>
          <w:sz w:val="24"/>
          <w:szCs w:val="24"/>
        </w:rPr>
        <w:t>: T</w:t>
      </w:r>
      <w:r w:rsidR="00EC3F00">
        <w:rPr>
          <w:rFonts w:cstheme="minorHAnsi"/>
          <w:sz w:val="24"/>
          <w:szCs w:val="24"/>
        </w:rPr>
        <w:t>he t</w:t>
      </w:r>
      <w:r w:rsidRPr="00271D47">
        <w:rPr>
          <w:rFonts w:cstheme="minorHAnsi"/>
          <w:sz w:val="24"/>
          <w:szCs w:val="24"/>
        </w:rPr>
        <w:t>otal will be calculated automatically and auto</w:t>
      </w:r>
      <w:r w:rsidR="0097231A" w:rsidRPr="00271D47">
        <w:rPr>
          <w:rFonts w:cstheme="minorHAnsi"/>
          <w:sz w:val="24"/>
          <w:szCs w:val="24"/>
        </w:rPr>
        <w:t>-</w:t>
      </w:r>
      <w:r w:rsidRPr="00271D47">
        <w:rPr>
          <w:rFonts w:cstheme="minorHAnsi"/>
          <w:sz w:val="24"/>
          <w:szCs w:val="24"/>
        </w:rPr>
        <w:t>populate to the Summary Tab.</w:t>
      </w:r>
    </w:p>
    <w:p w14:paraId="5AB7E301" w14:textId="77777777" w:rsidR="004D6630" w:rsidRPr="00271D47" w:rsidRDefault="004D6630" w:rsidP="003D7F7D">
      <w:pPr>
        <w:spacing w:after="0" w:line="240" w:lineRule="auto"/>
        <w:contextualSpacing/>
        <w:rPr>
          <w:rFonts w:cstheme="minorHAnsi"/>
          <w:sz w:val="24"/>
          <w:szCs w:val="24"/>
        </w:rPr>
      </w:pPr>
    </w:p>
    <w:p w14:paraId="5EAAB32F" w14:textId="25D2CA51" w:rsidR="004D6630" w:rsidRPr="00271D47" w:rsidRDefault="004D6630" w:rsidP="00245A14">
      <w:pPr>
        <w:pStyle w:val="ListParagraph"/>
        <w:spacing w:after="0" w:line="240" w:lineRule="auto"/>
        <w:rPr>
          <w:rFonts w:cstheme="minorHAnsi"/>
          <w:b/>
          <w:bCs/>
          <w:sz w:val="24"/>
          <w:szCs w:val="24"/>
        </w:rPr>
      </w:pPr>
      <w:r w:rsidRPr="00271D47">
        <w:rPr>
          <w:rFonts w:cstheme="minorHAnsi"/>
          <w:b/>
          <w:bCs/>
          <w:sz w:val="24"/>
          <w:szCs w:val="24"/>
        </w:rPr>
        <w:t>EQUIPMENT AND/OR OTHER ASSETS</w:t>
      </w:r>
    </w:p>
    <w:p w14:paraId="2D08201A" w14:textId="0013546C" w:rsidR="00A4479F" w:rsidRPr="00271D47" w:rsidRDefault="000361B1" w:rsidP="008974B1">
      <w:pPr>
        <w:ind w:left="720"/>
        <w:rPr>
          <w:rFonts w:cstheme="minorHAnsi"/>
          <w:sz w:val="24"/>
          <w:szCs w:val="24"/>
        </w:rPr>
      </w:pPr>
      <w:r w:rsidRPr="00271D47">
        <w:rPr>
          <w:rFonts w:cstheme="minorHAnsi"/>
          <w:sz w:val="24"/>
          <w:szCs w:val="24"/>
        </w:rPr>
        <w:t xml:space="preserve">Equipment is a key component </w:t>
      </w:r>
      <w:r w:rsidR="002E0004" w:rsidRPr="00271D47">
        <w:rPr>
          <w:rFonts w:cstheme="minorHAnsi"/>
          <w:sz w:val="24"/>
          <w:szCs w:val="24"/>
        </w:rPr>
        <w:t xml:space="preserve">to ensure that </w:t>
      </w:r>
      <w:r w:rsidR="00EC3F00">
        <w:rPr>
          <w:rFonts w:cstheme="minorHAnsi"/>
          <w:sz w:val="24"/>
          <w:szCs w:val="24"/>
        </w:rPr>
        <w:t xml:space="preserve">the </w:t>
      </w:r>
      <w:r w:rsidR="002E0004" w:rsidRPr="00271D47">
        <w:rPr>
          <w:rFonts w:cstheme="minorHAnsi"/>
          <w:sz w:val="24"/>
          <w:szCs w:val="24"/>
        </w:rPr>
        <w:t xml:space="preserve">organization and staff have the needed equipment to deliver the services described in your SAPC Contract. </w:t>
      </w:r>
      <w:bookmarkStart w:id="4" w:name="_Hlk162604698"/>
      <w:r w:rsidR="006166B6" w:rsidRPr="00271D47">
        <w:rPr>
          <w:rFonts w:cstheme="minorHAnsi"/>
          <w:sz w:val="24"/>
          <w:szCs w:val="24"/>
        </w:rPr>
        <w:t>Equipment may go beyond computers, printers</w:t>
      </w:r>
      <w:r w:rsidR="0097231A" w:rsidRPr="00271D47">
        <w:rPr>
          <w:rFonts w:cstheme="minorHAnsi"/>
          <w:sz w:val="24"/>
          <w:szCs w:val="24"/>
        </w:rPr>
        <w:t>,</w:t>
      </w:r>
      <w:r w:rsidR="006166B6" w:rsidRPr="00271D47">
        <w:rPr>
          <w:rFonts w:cstheme="minorHAnsi"/>
          <w:sz w:val="24"/>
          <w:szCs w:val="24"/>
        </w:rPr>
        <w:t xml:space="preserve"> and furniture, but may also include items that are specific to a program or items that increase program effectiveness, enhance service deliver</w:t>
      </w:r>
      <w:r w:rsidR="0097231A" w:rsidRPr="00271D47">
        <w:rPr>
          <w:rFonts w:cstheme="minorHAnsi"/>
          <w:sz w:val="24"/>
          <w:szCs w:val="24"/>
        </w:rPr>
        <w:t>ies</w:t>
      </w:r>
      <w:r w:rsidR="006166B6" w:rsidRPr="00271D47">
        <w:rPr>
          <w:rFonts w:cstheme="minorHAnsi"/>
          <w:sz w:val="24"/>
          <w:szCs w:val="24"/>
        </w:rPr>
        <w:t xml:space="preserve"> </w:t>
      </w:r>
      <w:r w:rsidR="0097231A" w:rsidRPr="00271D47">
        <w:rPr>
          <w:rFonts w:cstheme="minorHAnsi"/>
          <w:sz w:val="24"/>
          <w:szCs w:val="24"/>
        </w:rPr>
        <w:t>and/</w:t>
      </w:r>
      <w:r w:rsidR="006166B6" w:rsidRPr="00271D47">
        <w:rPr>
          <w:rFonts w:cstheme="minorHAnsi"/>
          <w:sz w:val="24"/>
          <w:szCs w:val="24"/>
        </w:rPr>
        <w:t>or improve aesthetic outlook</w:t>
      </w:r>
      <w:r w:rsidR="005B1591" w:rsidRPr="00271D47">
        <w:rPr>
          <w:rFonts w:cstheme="minorHAnsi"/>
          <w:sz w:val="24"/>
          <w:szCs w:val="24"/>
        </w:rPr>
        <w:t xml:space="preserve"> and appearance</w:t>
      </w:r>
      <w:r w:rsidR="0097231A" w:rsidRPr="00271D47">
        <w:rPr>
          <w:rFonts w:cstheme="minorHAnsi"/>
          <w:sz w:val="24"/>
          <w:szCs w:val="24"/>
        </w:rPr>
        <w:t xml:space="preserve"> of the facility(</w:t>
      </w:r>
      <w:proofErr w:type="spellStart"/>
      <w:r w:rsidR="0097231A" w:rsidRPr="00271D47">
        <w:rPr>
          <w:rFonts w:cstheme="minorHAnsi"/>
          <w:sz w:val="24"/>
          <w:szCs w:val="24"/>
        </w:rPr>
        <w:t>ies</w:t>
      </w:r>
      <w:proofErr w:type="spellEnd"/>
      <w:r w:rsidR="0097231A" w:rsidRPr="00271D47">
        <w:rPr>
          <w:rFonts w:cstheme="minorHAnsi"/>
          <w:sz w:val="24"/>
          <w:szCs w:val="24"/>
        </w:rPr>
        <w:t>).</w:t>
      </w:r>
      <w:r w:rsidR="006166B6" w:rsidRPr="00271D47">
        <w:rPr>
          <w:rFonts w:cstheme="minorHAnsi"/>
          <w:sz w:val="24"/>
          <w:szCs w:val="24"/>
        </w:rPr>
        <w:t xml:space="preserve"> </w:t>
      </w:r>
      <w:bookmarkEnd w:id="4"/>
      <w:r w:rsidR="008974B1" w:rsidRPr="00271D47">
        <w:rPr>
          <w:rFonts w:cstheme="minorHAnsi"/>
          <w:sz w:val="24"/>
          <w:szCs w:val="24"/>
        </w:rPr>
        <w:t xml:space="preserve">However, the purchase of a refrigerator, printer, software, or any other asset that costs $5,000 or more, and costs incurred for improvements that add permanent value and increase the useful life of an asset are considered capital expenditures and must be capitalized. This means that providers may only claim on an annual the depreciated amount of the asset. </w:t>
      </w:r>
    </w:p>
    <w:p w14:paraId="44AD345A" w14:textId="389D5E3D" w:rsidR="004D6630" w:rsidRPr="00271D47" w:rsidRDefault="004D6630" w:rsidP="00FD219B">
      <w:pPr>
        <w:pStyle w:val="ListParagraph"/>
        <w:numPr>
          <w:ilvl w:val="0"/>
          <w:numId w:val="22"/>
        </w:numPr>
        <w:spacing w:after="0" w:line="240" w:lineRule="auto"/>
        <w:ind w:left="1080"/>
        <w:rPr>
          <w:rFonts w:cstheme="minorHAnsi"/>
          <w:b/>
          <w:bCs/>
          <w:sz w:val="24"/>
          <w:szCs w:val="24"/>
        </w:rPr>
      </w:pPr>
      <w:r w:rsidRPr="00271D47">
        <w:rPr>
          <w:rFonts w:cstheme="minorHAnsi"/>
          <w:b/>
          <w:bCs/>
          <w:sz w:val="24"/>
          <w:szCs w:val="24"/>
        </w:rPr>
        <w:t>ITEM/DESCRIPTION</w:t>
      </w:r>
      <w:r w:rsidR="00E546A1" w:rsidRPr="00271D47">
        <w:rPr>
          <w:rFonts w:cstheme="minorHAnsi"/>
          <w:b/>
          <w:bCs/>
          <w:sz w:val="24"/>
          <w:szCs w:val="24"/>
        </w:rPr>
        <w:t xml:space="preserve"> – </w:t>
      </w:r>
      <w:r w:rsidRPr="00271D47">
        <w:rPr>
          <w:rFonts w:cstheme="minorHAnsi"/>
          <w:sz w:val="24"/>
          <w:szCs w:val="24"/>
        </w:rPr>
        <w:t xml:space="preserve">Enter </w:t>
      </w:r>
      <w:r w:rsidR="00EC3F00">
        <w:rPr>
          <w:rFonts w:cstheme="minorHAnsi"/>
          <w:sz w:val="24"/>
          <w:szCs w:val="24"/>
        </w:rPr>
        <w:t xml:space="preserve">the </w:t>
      </w:r>
      <w:r w:rsidRPr="00271D47">
        <w:rPr>
          <w:rFonts w:cstheme="minorHAnsi"/>
          <w:sz w:val="24"/>
          <w:szCs w:val="24"/>
        </w:rPr>
        <w:t>Item</w:t>
      </w:r>
      <w:r w:rsidR="00503815" w:rsidRPr="00271D47">
        <w:rPr>
          <w:rFonts w:cstheme="minorHAnsi"/>
          <w:sz w:val="24"/>
          <w:szCs w:val="24"/>
        </w:rPr>
        <w:t>(s)</w:t>
      </w:r>
      <w:r w:rsidRPr="00271D47">
        <w:rPr>
          <w:rFonts w:cstheme="minorHAnsi"/>
          <w:sz w:val="24"/>
          <w:szCs w:val="24"/>
        </w:rPr>
        <w:t>/Description</w:t>
      </w:r>
      <w:r w:rsidR="00503815" w:rsidRPr="00271D47">
        <w:rPr>
          <w:rFonts w:cstheme="minorHAnsi"/>
          <w:sz w:val="24"/>
          <w:szCs w:val="24"/>
        </w:rPr>
        <w:t>(s)</w:t>
      </w:r>
      <w:r w:rsidR="00EF2E72" w:rsidRPr="00271D47">
        <w:rPr>
          <w:rFonts w:cstheme="minorHAnsi"/>
          <w:sz w:val="24"/>
          <w:szCs w:val="24"/>
        </w:rPr>
        <w:t xml:space="preserve"> </w:t>
      </w:r>
      <w:r w:rsidR="005A70A4" w:rsidRPr="00271D47">
        <w:rPr>
          <w:rFonts w:cstheme="minorHAnsi"/>
          <w:sz w:val="24"/>
          <w:szCs w:val="24"/>
        </w:rPr>
        <w:t>of the equipment used to implement the contracted services.</w:t>
      </w:r>
      <w:r w:rsidR="006166B6" w:rsidRPr="00271D47">
        <w:rPr>
          <w:rFonts w:cstheme="minorHAnsi"/>
          <w:sz w:val="24"/>
          <w:szCs w:val="24"/>
        </w:rPr>
        <w:t xml:space="preserve"> </w:t>
      </w:r>
      <w:r w:rsidR="005A70A4" w:rsidRPr="00271D47">
        <w:rPr>
          <w:rFonts w:cstheme="minorHAnsi"/>
          <w:sz w:val="24"/>
          <w:szCs w:val="24"/>
        </w:rPr>
        <w:t>Equipment includes basic office furniture like computers, desks</w:t>
      </w:r>
      <w:r w:rsidR="0097231A" w:rsidRPr="00271D47">
        <w:rPr>
          <w:rFonts w:cstheme="minorHAnsi"/>
          <w:sz w:val="24"/>
          <w:szCs w:val="24"/>
        </w:rPr>
        <w:t>,</w:t>
      </w:r>
      <w:r w:rsidR="005A70A4" w:rsidRPr="00271D47">
        <w:rPr>
          <w:rFonts w:cstheme="minorHAnsi"/>
          <w:sz w:val="24"/>
          <w:szCs w:val="24"/>
        </w:rPr>
        <w:t xml:space="preserve"> and chairs, but may also include other items that are as important to the delivery of the program</w:t>
      </w:r>
      <w:r w:rsidR="0097231A" w:rsidRPr="00271D47">
        <w:rPr>
          <w:rFonts w:cstheme="minorHAnsi"/>
          <w:sz w:val="24"/>
          <w:szCs w:val="24"/>
        </w:rPr>
        <w:t xml:space="preserve"> and services</w:t>
      </w:r>
      <w:r w:rsidR="005A70A4" w:rsidRPr="00271D47">
        <w:rPr>
          <w:rFonts w:cstheme="minorHAnsi"/>
          <w:sz w:val="24"/>
          <w:szCs w:val="24"/>
        </w:rPr>
        <w:t>.  Providers must carefully review their SAPC contract and identify all the equipment, tools, and other items that staff use while conduct</w:t>
      </w:r>
      <w:r w:rsidR="0097231A" w:rsidRPr="00271D47">
        <w:rPr>
          <w:rFonts w:cstheme="minorHAnsi"/>
          <w:sz w:val="24"/>
          <w:szCs w:val="24"/>
        </w:rPr>
        <w:t xml:space="preserve">ing </w:t>
      </w:r>
      <w:r w:rsidR="005A70A4" w:rsidRPr="00271D47">
        <w:rPr>
          <w:rFonts w:cstheme="minorHAnsi"/>
          <w:sz w:val="24"/>
          <w:szCs w:val="24"/>
        </w:rPr>
        <w:t>contract-related service</w:t>
      </w:r>
      <w:r w:rsidR="0097231A" w:rsidRPr="00271D47">
        <w:rPr>
          <w:rFonts w:cstheme="minorHAnsi"/>
          <w:sz w:val="24"/>
          <w:szCs w:val="24"/>
        </w:rPr>
        <w:t>s</w:t>
      </w:r>
      <w:r w:rsidR="005A70A4" w:rsidRPr="00271D47">
        <w:rPr>
          <w:rFonts w:cstheme="minorHAnsi"/>
          <w:sz w:val="24"/>
          <w:szCs w:val="24"/>
        </w:rPr>
        <w:t xml:space="preserve"> </w:t>
      </w:r>
      <w:r w:rsidR="0097231A" w:rsidRPr="00271D47">
        <w:rPr>
          <w:rFonts w:cstheme="minorHAnsi"/>
          <w:sz w:val="24"/>
          <w:szCs w:val="24"/>
        </w:rPr>
        <w:t>and/</w:t>
      </w:r>
      <w:r w:rsidR="005A70A4" w:rsidRPr="00271D47">
        <w:rPr>
          <w:rFonts w:cstheme="minorHAnsi"/>
          <w:sz w:val="24"/>
          <w:szCs w:val="24"/>
        </w:rPr>
        <w:t xml:space="preserve">or those that would greatly increase the likelihood of </w:t>
      </w:r>
      <w:r w:rsidR="0097231A" w:rsidRPr="00271D47">
        <w:rPr>
          <w:rFonts w:cstheme="minorHAnsi"/>
          <w:sz w:val="24"/>
          <w:szCs w:val="24"/>
        </w:rPr>
        <w:t>the successfulness of</w:t>
      </w:r>
      <w:r w:rsidR="005A70A4" w:rsidRPr="00271D47">
        <w:rPr>
          <w:rFonts w:cstheme="minorHAnsi"/>
          <w:sz w:val="24"/>
          <w:szCs w:val="24"/>
        </w:rPr>
        <w:t xml:space="preserve"> service delivery. </w:t>
      </w:r>
      <w:r w:rsidR="0011374E" w:rsidRPr="00271D47">
        <w:rPr>
          <w:rFonts w:cstheme="minorHAnsi"/>
          <w:sz w:val="24"/>
          <w:szCs w:val="24"/>
        </w:rPr>
        <w:t xml:space="preserve">Providers should make every effort to create a safe </w:t>
      </w:r>
      <w:r w:rsidR="0097231A" w:rsidRPr="00271D47">
        <w:rPr>
          <w:rFonts w:cstheme="minorHAnsi"/>
          <w:sz w:val="24"/>
          <w:szCs w:val="24"/>
        </w:rPr>
        <w:t xml:space="preserve">environment </w:t>
      </w:r>
      <w:r w:rsidR="0011374E" w:rsidRPr="00271D47">
        <w:rPr>
          <w:rFonts w:cstheme="minorHAnsi"/>
          <w:sz w:val="24"/>
          <w:szCs w:val="24"/>
        </w:rPr>
        <w:t>that promotes healing and growth for program participants.</w:t>
      </w:r>
      <w:r w:rsidR="00A4479F" w:rsidRPr="00271D47">
        <w:rPr>
          <w:rFonts w:cstheme="minorHAnsi"/>
          <w:sz w:val="24"/>
          <w:szCs w:val="24"/>
        </w:rPr>
        <w:t xml:space="preserve">  </w:t>
      </w:r>
    </w:p>
    <w:p w14:paraId="7380C222" w14:textId="77777777" w:rsidR="00A4479F" w:rsidRPr="00271D47" w:rsidRDefault="00A4479F" w:rsidP="00A4479F">
      <w:pPr>
        <w:spacing w:after="0" w:line="240" w:lineRule="auto"/>
        <w:rPr>
          <w:rFonts w:cstheme="minorHAnsi"/>
          <w:sz w:val="24"/>
          <w:szCs w:val="24"/>
        </w:rPr>
      </w:pPr>
    </w:p>
    <w:p w14:paraId="52E6A1D4" w14:textId="3D533F4F" w:rsidR="004D6630" w:rsidRPr="00271D47" w:rsidRDefault="004D6630" w:rsidP="00ED1FB7">
      <w:pPr>
        <w:pStyle w:val="ListParagraph"/>
        <w:numPr>
          <w:ilvl w:val="0"/>
          <w:numId w:val="14"/>
        </w:numPr>
        <w:spacing w:after="0" w:line="240" w:lineRule="auto"/>
        <w:ind w:left="1080"/>
        <w:rPr>
          <w:rFonts w:cstheme="minorHAnsi"/>
          <w:sz w:val="24"/>
          <w:szCs w:val="24"/>
        </w:rPr>
      </w:pPr>
      <w:r w:rsidRPr="00271D47">
        <w:rPr>
          <w:rFonts w:cstheme="minorHAnsi"/>
          <w:b/>
          <w:bCs/>
          <w:sz w:val="24"/>
          <w:szCs w:val="24"/>
        </w:rPr>
        <w:t xml:space="preserve">JUSTIFICATION </w:t>
      </w:r>
      <w:r w:rsidR="00196FDF" w:rsidRPr="00271D47">
        <w:rPr>
          <w:rFonts w:cstheme="minorHAnsi"/>
          <w:b/>
          <w:bCs/>
          <w:sz w:val="24"/>
          <w:szCs w:val="24"/>
        </w:rPr>
        <w:t xml:space="preserve">– </w:t>
      </w:r>
      <w:r w:rsidR="00A472C8" w:rsidRPr="00271D47">
        <w:rPr>
          <w:rFonts w:cstheme="minorHAnsi"/>
          <w:sz w:val="24"/>
          <w:szCs w:val="24"/>
        </w:rPr>
        <w:t>P</w:t>
      </w:r>
      <w:r w:rsidR="00204693" w:rsidRPr="00271D47">
        <w:rPr>
          <w:rFonts w:cstheme="minorHAnsi"/>
          <w:sz w:val="24"/>
          <w:szCs w:val="24"/>
        </w:rPr>
        <w:t>rovide detailed usage of equipment/asset in relation to administration of this contract.</w:t>
      </w:r>
      <w:r w:rsidR="006166B6" w:rsidRPr="00271D47">
        <w:rPr>
          <w:rFonts w:cstheme="minorHAnsi"/>
          <w:sz w:val="24"/>
          <w:szCs w:val="24"/>
        </w:rPr>
        <w:t xml:space="preserve"> SAPC recognizes the criticality of having the appropriate equipment and tools in the delivery of services and programs. This needs to be balanced with responsible stewardship of public funds. </w:t>
      </w:r>
      <w:r w:rsidR="00714FF1" w:rsidRPr="00271D47">
        <w:rPr>
          <w:rFonts w:cstheme="minorHAnsi"/>
          <w:sz w:val="24"/>
          <w:szCs w:val="24"/>
        </w:rPr>
        <w:t>This</w:t>
      </w:r>
      <w:r w:rsidR="00A15D17" w:rsidRPr="00271D47">
        <w:rPr>
          <w:rFonts w:cstheme="minorHAnsi"/>
          <w:sz w:val="24"/>
          <w:szCs w:val="24"/>
        </w:rPr>
        <w:t xml:space="preserve"> area </w:t>
      </w:r>
      <w:r w:rsidR="00714FF1" w:rsidRPr="00271D47">
        <w:rPr>
          <w:rFonts w:cstheme="minorHAnsi"/>
          <w:sz w:val="24"/>
          <w:szCs w:val="24"/>
        </w:rPr>
        <w:t xml:space="preserve">allows </w:t>
      </w:r>
      <w:r w:rsidR="005B1591" w:rsidRPr="00271D47">
        <w:rPr>
          <w:rFonts w:cstheme="minorHAnsi"/>
          <w:sz w:val="24"/>
          <w:szCs w:val="24"/>
        </w:rPr>
        <w:t xml:space="preserve">providers to provide additional information to ensure SAPC </w:t>
      </w:r>
      <w:r w:rsidR="007509C8" w:rsidRPr="00271D47">
        <w:rPr>
          <w:rFonts w:cstheme="minorHAnsi"/>
          <w:sz w:val="24"/>
          <w:szCs w:val="24"/>
        </w:rPr>
        <w:t>has</w:t>
      </w:r>
      <w:r w:rsidR="005B1591" w:rsidRPr="00271D47">
        <w:rPr>
          <w:rFonts w:cstheme="minorHAnsi"/>
          <w:sz w:val="24"/>
          <w:szCs w:val="24"/>
        </w:rPr>
        <w:t xml:space="preserve"> enough context to justify the expense</w:t>
      </w:r>
      <w:r w:rsidR="00A15D17" w:rsidRPr="00271D47">
        <w:rPr>
          <w:rFonts w:cstheme="minorHAnsi"/>
          <w:sz w:val="24"/>
          <w:szCs w:val="24"/>
        </w:rPr>
        <w:t>s</w:t>
      </w:r>
      <w:r w:rsidR="005B1591" w:rsidRPr="00271D47">
        <w:rPr>
          <w:rFonts w:cstheme="minorHAnsi"/>
          <w:sz w:val="24"/>
          <w:szCs w:val="24"/>
        </w:rPr>
        <w:t xml:space="preserve">. </w:t>
      </w:r>
      <w:r w:rsidR="007D3B58" w:rsidRPr="00271D47">
        <w:rPr>
          <w:rFonts w:cstheme="minorHAnsi"/>
          <w:sz w:val="24"/>
          <w:szCs w:val="24"/>
        </w:rPr>
        <w:t xml:space="preserve">Additional context may </w:t>
      </w:r>
      <w:r w:rsidR="005B1591" w:rsidRPr="00271D47">
        <w:rPr>
          <w:rFonts w:cstheme="minorHAnsi"/>
          <w:sz w:val="24"/>
          <w:szCs w:val="24"/>
        </w:rPr>
        <w:t xml:space="preserve">increase understanding and help connect the cost with the programmatic value. Providers are highly </w:t>
      </w:r>
      <w:r w:rsidR="00812940" w:rsidRPr="00271D47">
        <w:rPr>
          <w:rFonts w:cstheme="minorHAnsi"/>
          <w:sz w:val="24"/>
          <w:szCs w:val="24"/>
        </w:rPr>
        <w:t>encouraged</w:t>
      </w:r>
      <w:r w:rsidR="005B1591" w:rsidRPr="00271D47">
        <w:rPr>
          <w:rFonts w:cstheme="minorHAnsi"/>
          <w:sz w:val="24"/>
          <w:szCs w:val="24"/>
        </w:rPr>
        <w:t xml:space="preserve"> to leverage this space to advocate for </w:t>
      </w:r>
      <w:r w:rsidR="00812940" w:rsidRPr="00271D47">
        <w:rPr>
          <w:rFonts w:cstheme="minorHAnsi"/>
          <w:sz w:val="24"/>
          <w:szCs w:val="24"/>
        </w:rPr>
        <w:t>these costs</w:t>
      </w:r>
      <w:r w:rsidR="005B1591" w:rsidRPr="00271D47">
        <w:rPr>
          <w:rFonts w:cstheme="minorHAnsi"/>
          <w:sz w:val="24"/>
          <w:szCs w:val="24"/>
        </w:rPr>
        <w:t xml:space="preserve">.  </w:t>
      </w:r>
    </w:p>
    <w:p w14:paraId="290473B6" w14:textId="77777777" w:rsidR="00A472C8" w:rsidRPr="00271D47" w:rsidRDefault="00A472C8" w:rsidP="00ED1FB7">
      <w:pPr>
        <w:spacing w:after="0" w:line="240" w:lineRule="auto"/>
        <w:ind w:left="1080"/>
        <w:contextualSpacing/>
        <w:rPr>
          <w:rFonts w:cstheme="minorHAnsi"/>
          <w:b/>
          <w:bCs/>
          <w:sz w:val="24"/>
          <w:szCs w:val="24"/>
        </w:rPr>
      </w:pPr>
    </w:p>
    <w:p w14:paraId="56ED3996" w14:textId="55824B08" w:rsidR="001E24C7" w:rsidRPr="00271D47" w:rsidRDefault="004D6630" w:rsidP="00ED1FB7">
      <w:pPr>
        <w:pStyle w:val="ListParagraph"/>
        <w:numPr>
          <w:ilvl w:val="0"/>
          <w:numId w:val="14"/>
        </w:numPr>
        <w:spacing w:after="0" w:line="240" w:lineRule="auto"/>
        <w:ind w:left="1080"/>
        <w:rPr>
          <w:rFonts w:cstheme="minorHAnsi"/>
          <w:sz w:val="24"/>
          <w:szCs w:val="24"/>
        </w:rPr>
      </w:pPr>
      <w:r w:rsidRPr="00271D47">
        <w:rPr>
          <w:rFonts w:cstheme="minorHAnsi"/>
          <w:b/>
          <w:bCs/>
          <w:sz w:val="24"/>
          <w:szCs w:val="24"/>
        </w:rPr>
        <w:t>BUDGETED AMOUNT</w:t>
      </w:r>
      <w:r w:rsidR="00196FDF" w:rsidRPr="00271D47">
        <w:rPr>
          <w:rFonts w:cstheme="minorHAnsi"/>
          <w:b/>
          <w:bCs/>
          <w:sz w:val="24"/>
          <w:szCs w:val="24"/>
        </w:rPr>
        <w:t xml:space="preserve"> – </w:t>
      </w:r>
      <w:r w:rsidR="00204693" w:rsidRPr="00271D47">
        <w:rPr>
          <w:rFonts w:cstheme="minorHAnsi"/>
          <w:sz w:val="24"/>
          <w:szCs w:val="24"/>
        </w:rPr>
        <w:t xml:space="preserve">Enter </w:t>
      </w:r>
      <w:r w:rsidR="003F4A8E" w:rsidRPr="00271D47">
        <w:rPr>
          <w:rFonts w:cstheme="minorHAnsi"/>
          <w:sz w:val="24"/>
          <w:szCs w:val="24"/>
        </w:rPr>
        <w:t xml:space="preserve">the </w:t>
      </w:r>
      <w:r w:rsidR="00204693" w:rsidRPr="00271D47">
        <w:rPr>
          <w:rFonts w:cstheme="minorHAnsi"/>
          <w:sz w:val="24"/>
          <w:szCs w:val="24"/>
        </w:rPr>
        <w:t xml:space="preserve">projected </w:t>
      </w:r>
      <w:r w:rsidR="003F4A8E" w:rsidRPr="00271D47">
        <w:rPr>
          <w:rFonts w:cstheme="minorHAnsi"/>
          <w:sz w:val="24"/>
          <w:szCs w:val="24"/>
        </w:rPr>
        <w:t xml:space="preserve">cost </w:t>
      </w:r>
      <w:r w:rsidR="00204693" w:rsidRPr="00271D47">
        <w:rPr>
          <w:rFonts w:cstheme="minorHAnsi"/>
          <w:sz w:val="24"/>
          <w:szCs w:val="24"/>
        </w:rPr>
        <w:t>to be charged to the program. Amounts entered should cover the period of the contract (typically 12 months/1 fiscal year).</w:t>
      </w:r>
      <w:r w:rsidR="005B1591" w:rsidRPr="00271D47">
        <w:rPr>
          <w:rFonts w:cstheme="minorHAnsi"/>
          <w:sz w:val="24"/>
          <w:szCs w:val="24"/>
        </w:rPr>
        <w:t xml:space="preserve"> If the equipment is being used by various programs, ensure that the </w:t>
      </w:r>
      <w:r w:rsidR="008C766C" w:rsidRPr="00271D47">
        <w:rPr>
          <w:rFonts w:cstheme="minorHAnsi"/>
          <w:sz w:val="24"/>
          <w:szCs w:val="24"/>
        </w:rPr>
        <w:t xml:space="preserve">cost is adequately divided into those programs based on an analysis of their use. </w:t>
      </w:r>
    </w:p>
    <w:p w14:paraId="75C966A0" w14:textId="77777777" w:rsidR="006814DA" w:rsidRDefault="006814DA" w:rsidP="006814DA">
      <w:pPr>
        <w:pStyle w:val="ListParagraph"/>
        <w:rPr>
          <w:rFonts w:cstheme="minorHAnsi"/>
          <w:b/>
          <w:bCs/>
          <w:sz w:val="10"/>
          <w:szCs w:val="10"/>
        </w:rPr>
      </w:pPr>
    </w:p>
    <w:p w14:paraId="65C7250D" w14:textId="77777777" w:rsidR="001E24C7" w:rsidRPr="00271D47" w:rsidRDefault="001E24C7" w:rsidP="001E24C7">
      <w:pPr>
        <w:pStyle w:val="ListParagraph"/>
        <w:rPr>
          <w:rFonts w:cstheme="minorHAnsi"/>
          <w:b/>
          <w:bCs/>
          <w:sz w:val="10"/>
          <w:szCs w:val="10"/>
        </w:rPr>
      </w:pPr>
    </w:p>
    <w:p w14:paraId="6BA186B7" w14:textId="593F9FD0" w:rsidR="00503815" w:rsidRPr="00271D47" w:rsidRDefault="00503815" w:rsidP="001E24C7">
      <w:pPr>
        <w:pStyle w:val="ListParagraph"/>
        <w:numPr>
          <w:ilvl w:val="1"/>
          <w:numId w:val="14"/>
        </w:numPr>
        <w:spacing w:after="0" w:line="240" w:lineRule="auto"/>
        <w:rPr>
          <w:rFonts w:cstheme="minorHAnsi"/>
          <w:sz w:val="24"/>
          <w:szCs w:val="24"/>
        </w:rPr>
      </w:pPr>
      <w:r w:rsidRPr="00271D47">
        <w:rPr>
          <w:rFonts w:cstheme="minorHAnsi"/>
          <w:b/>
          <w:bCs/>
          <w:sz w:val="24"/>
          <w:szCs w:val="24"/>
        </w:rPr>
        <w:t>NOTE</w:t>
      </w:r>
      <w:r w:rsidRPr="00271D47">
        <w:rPr>
          <w:rFonts w:cstheme="minorHAnsi"/>
          <w:sz w:val="24"/>
          <w:szCs w:val="24"/>
        </w:rPr>
        <w:t xml:space="preserve">: </w:t>
      </w:r>
      <w:r w:rsidR="006814DA">
        <w:rPr>
          <w:rFonts w:cstheme="minorHAnsi"/>
          <w:sz w:val="24"/>
          <w:szCs w:val="24"/>
        </w:rPr>
        <w:t>The t</w:t>
      </w:r>
      <w:r w:rsidRPr="00271D47">
        <w:rPr>
          <w:rFonts w:cstheme="minorHAnsi"/>
          <w:sz w:val="24"/>
          <w:szCs w:val="24"/>
        </w:rPr>
        <w:t>otal will be calculated automatically and auto</w:t>
      </w:r>
      <w:r w:rsidR="003F4A8E" w:rsidRPr="00271D47">
        <w:rPr>
          <w:rFonts w:cstheme="minorHAnsi"/>
          <w:sz w:val="24"/>
          <w:szCs w:val="24"/>
        </w:rPr>
        <w:t>-</w:t>
      </w:r>
      <w:r w:rsidRPr="00271D47">
        <w:rPr>
          <w:rFonts w:cstheme="minorHAnsi"/>
          <w:sz w:val="24"/>
          <w:szCs w:val="24"/>
        </w:rPr>
        <w:t>populate to the Summary Tab.</w:t>
      </w:r>
    </w:p>
    <w:p w14:paraId="1518B9AC" w14:textId="77777777" w:rsidR="007509C8" w:rsidRDefault="007509C8" w:rsidP="007509C8">
      <w:pPr>
        <w:spacing w:after="0" w:line="240" w:lineRule="auto"/>
        <w:contextualSpacing/>
        <w:rPr>
          <w:rFonts w:cstheme="minorHAnsi"/>
          <w:b/>
          <w:bCs/>
          <w:sz w:val="24"/>
          <w:szCs w:val="24"/>
          <w:u w:val="single"/>
        </w:rPr>
      </w:pPr>
    </w:p>
    <w:p w14:paraId="5E0D2FB1" w14:textId="4489D609" w:rsidR="0026269A" w:rsidRPr="008F45F2" w:rsidRDefault="00B069FB" w:rsidP="0026269A">
      <w:pPr>
        <w:pStyle w:val="ListParagraph"/>
        <w:numPr>
          <w:ilvl w:val="0"/>
          <w:numId w:val="35"/>
        </w:numPr>
        <w:spacing w:after="0" w:line="240" w:lineRule="auto"/>
        <w:ind w:left="1080" w:hanging="270"/>
        <w:rPr>
          <w:rFonts w:cstheme="minorHAnsi"/>
          <w:sz w:val="24"/>
          <w:szCs w:val="24"/>
        </w:rPr>
      </w:pPr>
      <w:r w:rsidRPr="008F45F2">
        <w:rPr>
          <w:rFonts w:cstheme="minorHAnsi"/>
          <w:b/>
          <w:bCs/>
          <w:sz w:val="24"/>
          <w:szCs w:val="24"/>
          <w:u w:val="single"/>
        </w:rPr>
        <w:t>DEPRECIATION</w:t>
      </w:r>
      <w:r w:rsidRPr="008F45F2">
        <w:rPr>
          <w:rFonts w:cstheme="minorHAnsi"/>
          <w:sz w:val="24"/>
          <w:szCs w:val="24"/>
        </w:rPr>
        <w:t xml:space="preserve">:  Providers may only claim the depreciation cost for any asset that is owned by the organization.  </w:t>
      </w:r>
      <w:r w:rsidR="0026269A" w:rsidRPr="008F45F2">
        <w:rPr>
          <w:rFonts w:cstheme="minorHAnsi"/>
          <w:sz w:val="24"/>
          <w:szCs w:val="24"/>
        </w:rPr>
        <w:t>Providers can depreciate machinery, equipment, buildings, vehicles</w:t>
      </w:r>
      <w:r w:rsidR="005D3F10" w:rsidRPr="008F45F2">
        <w:rPr>
          <w:rFonts w:cstheme="minorHAnsi"/>
          <w:sz w:val="24"/>
          <w:szCs w:val="24"/>
        </w:rPr>
        <w:t>,</w:t>
      </w:r>
      <w:r w:rsidR="0026269A" w:rsidRPr="008F45F2">
        <w:rPr>
          <w:rFonts w:cstheme="minorHAnsi"/>
          <w:sz w:val="24"/>
          <w:szCs w:val="24"/>
        </w:rPr>
        <w:t xml:space="preserve"> and</w:t>
      </w:r>
      <w:r w:rsidR="00D178FA" w:rsidRPr="008F45F2">
        <w:rPr>
          <w:rFonts w:cstheme="minorHAnsi"/>
          <w:sz w:val="24"/>
          <w:szCs w:val="24"/>
        </w:rPr>
        <w:t>/or</w:t>
      </w:r>
      <w:r w:rsidR="0026269A" w:rsidRPr="008F45F2">
        <w:rPr>
          <w:rFonts w:cstheme="minorHAnsi"/>
          <w:sz w:val="24"/>
          <w:szCs w:val="24"/>
        </w:rPr>
        <w:t xml:space="preserve"> furniture</w:t>
      </w:r>
      <w:r w:rsidR="00E82666" w:rsidRPr="008F45F2">
        <w:rPr>
          <w:rFonts w:cstheme="minorHAnsi"/>
          <w:sz w:val="24"/>
          <w:szCs w:val="24"/>
        </w:rPr>
        <w:t xml:space="preserve"> that</w:t>
      </w:r>
      <w:r w:rsidR="000E2E02" w:rsidRPr="008F45F2">
        <w:rPr>
          <w:rFonts w:cstheme="minorHAnsi"/>
          <w:sz w:val="24"/>
          <w:szCs w:val="24"/>
        </w:rPr>
        <w:t xml:space="preserve"> has a useful life of more than one </w:t>
      </w:r>
      <w:r w:rsidR="00D178FA" w:rsidRPr="008F45F2">
        <w:rPr>
          <w:rFonts w:cstheme="minorHAnsi"/>
          <w:sz w:val="24"/>
          <w:szCs w:val="24"/>
        </w:rPr>
        <w:t xml:space="preserve">(1) </w:t>
      </w:r>
      <w:r w:rsidR="000E2E02" w:rsidRPr="008F45F2">
        <w:rPr>
          <w:rFonts w:cstheme="minorHAnsi"/>
          <w:sz w:val="24"/>
          <w:szCs w:val="24"/>
        </w:rPr>
        <w:t xml:space="preserve">year. </w:t>
      </w:r>
      <w:r w:rsidR="00D178FA" w:rsidRPr="008F45F2">
        <w:rPr>
          <w:rFonts w:cstheme="minorHAnsi"/>
          <w:sz w:val="24"/>
          <w:szCs w:val="24"/>
        </w:rPr>
        <w:t xml:space="preserve"> </w:t>
      </w:r>
      <w:r w:rsidR="000E2E02" w:rsidRPr="008F45F2">
        <w:rPr>
          <w:rFonts w:cstheme="minorHAnsi"/>
          <w:sz w:val="24"/>
          <w:szCs w:val="24"/>
        </w:rPr>
        <w:t>In addition, assets</w:t>
      </w:r>
      <w:r w:rsidR="00E82666" w:rsidRPr="008F45F2">
        <w:rPr>
          <w:rFonts w:cstheme="minorHAnsi"/>
          <w:sz w:val="24"/>
          <w:szCs w:val="24"/>
        </w:rPr>
        <w:t xml:space="preserve"> are needed and used in providing SAPC</w:t>
      </w:r>
      <w:r w:rsidR="00D178FA" w:rsidRPr="008F45F2">
        <w:rPr>
          <w:rFonts w:cstheme="minorHAnsi"/>
          <w:sz w:val="24"/>
          <w:szCs w:val="24"/>
        </w:rPr>
        <w:t>’s</w:t>
      </w:r>
      <w:r w:rsidR="00E82666" w:rsidRPr="008F45F2">
        <w:rPr>
          <w:rFonts w:cstheme="minorHAnsi"/>
          <w:sz w:val="24"/>
          <w:szCs w:val="24"/>
        </w:rPr>
        <w:t xml:space="preserve"> program services. </w:t>
      </w:r>
      <w:r w:rsidR="0026269A" w:rsidRPr="008F45F2">
        <w:rPr>
          <w:rFonts w:cstheme="minorHAnsi"/>
          <w:sz w:val="24"/>
          <w:szCs w:val="24"/>
        </w:rPr>
        <w:t xml:space="preserve"> Providers cannot claim depreciation on personal property.</w:t>
      </w:r>
    </w:p>
    <w:p w14:paraId="304AB9A0" w14:textId="77777777" w:rsidR="00E82666" w:rsidRPr="008F45F2" w:rsidRDefault="00E82666" w:rsidP="00E82666">
      <w:pPr>
        <w:pStyle w:val="ListParagraph"/>
        <w:spacing w:after="0" w:line="240" w:lineRule="auto"/>
        <w:ind w:left="1080"/>
        <w:rPr>
          <w:rFonts w:cstheme="minorHAnsi"/>
          <w:b/>
          <w:bCs/>
          <w:sz w:val="24"/>
          <w:szCs w:val="24"/>
          <w:u w:val="single"/>
        </w:rPr>
      </w:pPr>
    </w:p>
    <w:p w14:paraId="0E42ED43" w14:textId="7080ABB0" w:rsidR="00BB318C" w:rsidRPr="008F45F2" w:rsidRDefault="00BB318C" w:rsidP="00E20907">
      <w:pPr>
        <w:pStyle w:val="ListParagraph"/>
        <w:spacing w:after="0" w:line="240" w:lineRule="auto"/>
        <w:ind w:left="1080"/>
        <w:rPr>
          <w:rFonts w:cstheme="minorHAnsi"/>
          <w:sz w:val="24"/>
          <w:szCs w:val="24"/>
          <w:u w:val="single"/>
        </w:rPr>
      </w:pPr>
      <w:r w:rsidRPr="008F45F2">
        <w:rPr>
          <w:rFonts w:cstheme="minorHAnsi"/>
          <w:sz w:val="24"/>
          <w:szCs w:val="24"/>
          <w:u w:val="single"/>
        </w:rPr>
        <w:t>Guidelines:</w:t>
      </w:r>
    </w:p>
    <w:p w14:paraId="0BF3B418" w14:textId="1DA49F30" w:rsidR="00E82666" w:rsidRPr="008F45F2" w:rsidRDefault="00E82666" w:rsidP="00E82666">
      <w:pPr>
        <w:pStyle w:val="ListParagraph"/>
        <w:numPr>
          <w:ilvl w:val="0"/>
          <w:numId w:val="36"/>
        </w:numPr>
        <w:spacing w:after="0" w:line="240" w:lineRule="auto"/>
        <w:rPr>
          <w:rFonts w:cstheme="minorHAnsi"/>
          <w:sz w:val="24"/>
          <w:szCs w:val="24"/>
        </w:rPr>
      </w:pPr>
      <w:r w:rsidRPr="008F45F2">
        <w:rPr>
          <w:rFonts w:cstheme="minorHAnsi"/>
          <w:sz w:val="24"/>
          <w:szCs w:val="24"/>
        </w:rPr>
        <w:t>No depreciation is allowed on assets that have outlived their depreciable life span.</w:t>
      </w:r>
    </w:p>
    <w:p w14:paraId="59AB623A" w14:textId="0B932D3B" w:rsidR="00E82666" w:rsidRPr="008F45F2" w:rsidRDefault="00E82666" w:rsidP="00E82666">
      <w:pPr>
        <w:pStyle w:val="ListParagraph"/>
        <w:numPr>
          <w:ilvl w:val="0"/>
          <w:numId w:val="36"/>
        </w:numPr>
        <w:spacing w:after="0" w:line="240" w:lineRule="auto"/>
        <w:rPr>
          <w:rFonts w:cstheme="minorHAnsi"/>
          <w:sz w:val="24"/>
          <w:szCs w:val="24"/>
        </w:rPr>
      </w:pPr>
      <w:r w:rsidRPr="008F45F2">
        <w:rPr>
          <w:rFonts w:cstheme="minorHAnsi"/>
          <w:sz w:val="24"/>
          <w:szCs w:val="24"/>
        </w:rPr>
        <w:t>The total amount use of depreciation for an asset may not exceed total acquisition cost of the asset.</w:t>
      </w:r>
    </w:p>
    <w:p w14:paraId="082991E7" w14:textId="753ADF57" w:rsidR="00B57C01" w:rsidRPr="008F45F2" w:rsidRDefault="00BB318C" w:rsidP="00B57C01">
      <w:pPr>
        <w:pStyle w:val="ListParagraph"/>
        <w:numPr>
          <w:ilvl w:val="0"/>
          <w:numId w:val="36"/>
        </w:numPr>
        <w:spacing w:after="0" w:line="240" w:lineRule="auto"/>
        <w:rPr>
          <w:rFonts w:cstheme="minorHAnsi"/>
          <w:sz w:val="24"/>
          <w:szCs w:val="24"/>
        </w:rPr>
      </w:pPr>
      <w:r w:rsidRPr="008F45F2">
        <w:rPr>
          <w:rFonts w:cstheme="minorHAnsi"/>
          <w:sz w:val="24"/>
          <w:szCs w:val="24"/>
        </w:rPr>
        <w:lastRenderedPageBreak/>
        <w:t>Adequate proper</w:t>
      </w:r>
      <w:r w:rsidR="00D178FA" w:rsidRPr="008F45F2">
        <w:rPr>
          <w:rFonts w:cstheme="minorHAnsi"/>
          <w:sz w:val="24"/>
          <w:szCs w:val="24"/>
        </w:rPr>
        <w:t xml:space="preserve"> </w:t>
      </w:r>
      <w:r w:rsidRPr="008F45F2">
        <w:rPr>
          <w:rFonts w:cstheme="minorHAnsi"/>
          <w:sz w:val="24"/>
          <w:szCs w:val="24"/>
        </w:rPr>
        <w:t xml:space="preserve">records must support depreciation charges and physical inventories are taken </w:t>
      </w:r>
      <w:r w:rsidR="005D3F10" w:rsidRPr="008F45F2">
        <w:rPr>
          <w:rFonts w:cstheme="minorHAnsi"/>
          <w:sz w:val="24"/>
          <w:szCs w:val="24"/>
        </w:rPr>
        <w:t xml:space="preserve">at least once every two </w:t>
      </w:r>
      <w:r w:rsidR="00D178FA" w:rsidRPr="008F45F2">
        <w:rPr>
          <w:rFonts w:cstheme="minorHAnsi"/>
          <w:sz w:val="24"/>
          <w:szCs w:val="24"/>
        </w:rPr>
        <w:t xml:space="preserve">(2) </w:t>
      </w:r>
      <w:r w:rsidR="005D3F10" w:rsidRPr="008F45F2">
        <w:rPr>
          <w:rFonts w:cstheme="minorHAnsi"/>
          <w:sz w:val="24"/>
          <w:szCs w:val="24"/>
        </w:rPr>
        <w:t>years to ensure that the assets exist and are usable, used</w:t>
      </w:r>
      <w:r w:rsidR="00D178FA" w:rsidRPr="008F45F2">
        <w:rPr>
          <w:rFonts w:cstheme="minorHAnsi"/>
          <w:sz w:val="24"/>
          <w:szCs w:val="24"/>
        </w:rPr>
        <w:t>,</w:t>
      </w:r>
      <w:r w:rsidR="005D3F10" w:rsidRPr="008F45F2">
        <w:rPr>
          <w:rFonts w:cstheme="minorHAnsi"/>
          <w:sz w:val="24"/>
          <w:szCs w:val="24"/>
        </w:rPr>
        <w:t xml:space="preserve"> and needed.</w:t>
      </w:r>
    </w:p>
    <w:p w14:paraId="4F13D154" w14:textId="77777777" w:rsidR="00B57C01" w:rsidRPr="008F45F2" w:rsidRDefault="00B57C01" w:rsidP="00B57C01">
      <w:pPr>
        <w:pStyle w:val="ListParagraph"/>
        <w:spacing w:after="0" w:line="240" w:lineRule="auto"/>
        <w:ind w:left="1800"/>
        <w:rPr>
          <w:rFonts w:cstheme="minorHAnsi"/>
          <w:sz w:val="24"/>
          <w:szCs w:val="24"/>
        </w:rPr>
      </w:pPr>
    </w:p>
    <w:p w14:paraId="4702F25D" w14:textId="1D4A43FD" w:rsidR="00B57C01" w:rsidRPr="008F45F2" w:rsidRDefault="00B57C01" w:rsidP="00B57C01">
      <w:pPr>
        <w:spacing w:after="0" w:line="240" w:lineRule="auto"/>
        <w:ind w:left="1080"/>
        <w:rPr>
          <w:rFonts w:cstheme="minorHAnsi"/>
          <w:i/>
          <w:iCs/>
          <w:sz w:val="24"/>
          <w:szCs w:val="24"/>
        </w:rPr>
      </w:pPr>
      <w:r w:rsidRPr="008F45F2">
        <w:rPr>
          <w:rFonts w:cstheme="minorHAnsi"/>
          <w:i/>
          <w:iCs/>
          <w:sz w:val="24"/>
          <w:szCs w:val="24"/>
        </w:rPr>
        <w:t xml:space="preserve">For further details please see Federal guidance on Depreciation </w:t>
      </w:r>
      <w:hyperlink r:id="rId11" w:history="1">
        <w:r w:rsidRPr="008F45F2">
          <w:rPr>
            <w:rStyle w:val="Hyperlink"/>
            <w:rFonts w:cstheme="minorHAnsi"/>
            <w:i/>
            <w:iCs/>
            <w:sz w:val="24"/>
            <w:szCs w:val="24"/>
          </w:rPr>
          <w:t>Title 2 CFR 200.436</w:t>
        </w:r>
      </w:hyperlink>
    </w:p>
    <w:p w14:paraId="4543822B" w14:textId="77777777" w:rsidR="00B57C01" w:rsidRPr="008F45F2" w:rsidRDefault="00B57C01" w:rsidP="00B57C01">
      <w:pPr>
        <w:spacing w:after="0" w:line="240" w:lineRule="auto"/>
        <w:rPr>
          <w:rFonts w:cstheme="minorHAnsi"/>
          <w:sz w:val="24"/>
          <w:szCs w:val="24"/>
        </w:rPr>
      </w:pPr>
    </w:p>
    <w:p w14:paraId="7F0E79C1" w14:textId="56FA5515" w:rsidR="00B069FB" w:rsidRPr="008F45F2" w:rsidRDefault="00B069FB" w:rsidP="00E20907">
      <w:pPr>
        <w:pStyle w:val="ListParagraph"/>
        <w:spacing w:after="0" w:line="240" w:lineRule="auto"/>
        <w:ind w:left="1080"/>
        <w:rPr>
          <w:rFonts w:cstheme="minorHAnsi"/>
          <w:sz w:val="24"/>
          <w:szCs w:val="24"/>
          <w:u w:val="single"/>
        </w:rPr>
      </w:pPr>
      <w:r w:rsidRPr="008F45F2">
        <w:rPr>
          <w:rFonts w:cstheme="minorHAnsi"/>
          <w:sz w:val="24"/>
          <w:szCs w:val="24"/>
          <w:u w:val="single"/>
        </w:rPr>
        <w:t>When claiming depreciation cost, providers must include the information used to establish the depreciation cost</w:t>
      </w:r>
      <w:r w:rsidR="00167934" w:rsidRPr="008F45F2">
        <w:rPr>
          <w:rFonts w:cstheme="minorHAnsi"/>
          <w:sz w:val="24"/>
          <w:szCs w:val="24"/>
          <w:u w:val="single"/>
        </w:rPr>
        <w:t xml:space="preserve"> (not limited to)</w:t>
      </w:r>
      <w:r w:rsidRPr="008F45F2">
        <w:rPr>
          <w:rFonts w:cstheme="minorHAnsi"/>
          <w:sz w:val="24"/>
          <w:szCs w:val="24"/>
          <w:u w:val="single"/>
        </w:rPr>
        <w:t>:</w:t>
      </w:r>
    </w:p>
    <w:p w14:paraId="6961E85B" w14:textId="77777777" w:rsidR="00B069FB" w:rsidRPr="008F45F2" w:rsidRDefault="00B069FB" w:rsidP="00B069FB">
      <w:pPr>
        <w:pStyle w:val="ListParagraph"/>
        <w:numPr>
          <w:ilvl w:val="1"/>
          <w:numId w:val="35"/>
        </w:numPr>
        <w:spacing w:after="0" w:line="240" w:lineRule="auto"/>
        <w:rPr>
          <w:rFonts w:cstheme="minorHAnsi"/>
          <w:sz w:val="24"/>
          <w:szCs w:val="24"/>
        </w:rPr>
      </w:pPr>
      <w:r w:rsidRPr="008F45F2">
        <w:rPr>
          <w:rFonts w:cstheme="minorHAnsi"/>
          <w:sz w:val="24"/>
          <w:szCs w:val="24"/>
        </w:rPr>
        <w:t>Unique identifier of the asset (VIN, address, etc.)</w:t>
      </w:r>
    </w:p>
    <w:p w14:paraId="55A3FA56" w14:textId="463B93E2" w:rsidR="00167934" w:rsidRPr="008F45F2" w:rsidRDefault="00A82DF2" w:rsidP="00B069FB">
      <w:pPr>
        <w:pStyle w:val="ListParagraph"/>
        <w:numPr>
          <w:ilvl w:val="1"/>
          <w:numId w:val="35"/>
        </w:numPr>
        <w:spacing w:after="0" w:line="240" w:lineRule="auto"/>
        <w:rPr>
          <w:rFonts w:cstheme="minorHAnsi"/>
          <w:sz w:val="24"/>
          <w:szCs w:val="24"/>
        </w:rPr>
      </w:pPr>
      <w:r w:rsidRPr="008F45F2">
        <w:rPr>
          <w:rFonts w:cstheme="minorHAnsi"/>
          <w:sz w:val="24"/>
          <w:szCs w:val="24"/>
        </w:rPr>
        <w:t>Acquisition documentation</w:t>
      </w:r>
    </w:p>
    <w:p w14:paraId="6C1BE603" w14:textId="77777777" w:rsidR="00B069FB" w:rsidRPr="008F45F2" w:rsidRDefault="00B069FB" w:rsidP="00B069FB">
      <w:pPr>
        <w:pStyle w:val="ListParagraph"/>
        <w:numPr>
          <w:ilvl w:val="1"/>
          <w:numId w:val="35"/>
        </w:numPr>
        <w:spacing w:after="0" w:line="240" w:lineRule="auto"/>
        <w:rPr>
          <w:rFonts w:cstheme="minorHAnsi"/>
          <w:sz w:val="24"/>
          <w:szCs w:val="24"/>
        </w:rPr>
      </w:pPr>
      <w:r w:rsidRPr="008F45F2">
        <w:rPr>
          <w:rFonts w:cstheme="minorHAnsi"/>
          <w:sz w:val="24"/>
          <w:szCs w:val="24"/>
        </w:rPr>
        <w:t>Length of useful life in years</w:t>
      </w:r>
    </w:p>
    <w:p w14:paraId="05540412" w14:textId="77777777" w:rsidR="00B069FB" w:rsidRPr="008F45F2" w:rsidRDefault="00B069FB" w:rsidP="00B069FB">
      <w:pPr>
        <w:pStyle w:val="ListParagraph"/>
        <w:numPr>
          <w:ilvl w:val="1"/>
          <w:numId w:val="35"/>
        </w:numPr>
        <w:spacing w:after="0" w:line="240" w:lineRule="auto"/>
        <w:rPr>
          <w:rFonts w:cstheme="minorHAnsi"/>
          <w:sz w:val="24"/>
          <w:szCs w:val="24"/>
        </w:rPr>
      </w:pPr>
      <w:r w:rsidRPr="008F45F2">
        <w:rPr>
          <w:rFonts w:cstheme="minorHAnsi"/>
          <w:sz w:val="24"/>
          <w:szCs w:val="24"/>
        </w:rPr>
        <w:t>Value at end of useful life</w:t>
      </w:r>
    </w:p>
    <w:p w14:paraId="032CC723" w14:textId="77777777" w:rsidR="00B069FB" w:rsidRPr="008F45F2" w:rsidRDefault="00B069FB" w:rsidP="00B069FB">
      <w:pPr>
        <w:pStyle w:val="ListParagraph"/>
        <w:numPr>
          <w:ilvl w:val="1"/>
          <w:numId w:val="35"/>
        </w:numPr>
        <w:spacing w:after="0" w:line="240" w:lineRule="auto"/>
        <w:rPr>
          <w:rFonts w:cstheme="minorHAnsi"/>
          <w:sz w:val="24"/>
          <w:szCs w:val="24"/>
        </w:rPr>
      </w:pPr>
      <w:r w:rsidRPr="008F45F2">
        <w:rPr>
          <w:rFonts w:cstheme="minorHAnsi"/>
          <w:sz w:val="24"/>
          <w:szCs w:val="24"/>
        </w:rPr>
        <w:t xml:space="preserve">Any resale </w:t>
      </w:r>
      <w:proofErr w:type="gramStart"/>
      <w:r w:rsidRPr="008F45F2">
        <w:rPr>
          <w:rFonts w:cstheme="minorHAnsi"/>
          <w:sz w:val="24"/>
          <w:szCs w:val="24"/>
        </w:rPr>
        <w:t>value</w:t>
      </w:r>
      <w:proofErr w:type="gramEnd"/>
    </w:p>
    <w:p w14:paraId="3F39253B" w14:textId="2DC4C724" w:rsidR="00E82666" w:rsidRPr="008F45F2" w:rsidRDefault="00E82666" w:rsidP="00B069FB">
      <w:pPr>
        <w:pStyle w:val="ListParagraph"/>
        <w:numPr>
          <w:ilvl w:val="1"/>
          <w:numId w:val="35"/>
        </w:numPr>
        <w:spacing w:after="0" w:line="240" w:lineRule="auto"/>
        <w:rPr>
          <w:rFonts w:cstheme="minorHAnsi"/>
          <w:sz w:val="24"/>
          <w:szCs w:val="24"/>
        </w:rPr>
      </w:pPr>
      <w:r w:rsidRPr="008F45F2">
        <w:rPr>
          <w:rFonts w:cstheme="minorHAnsi"/>
          <w:sz w:val="24"/>
          <w:szCs w:val="24"/>
        </w:rPr>
        <w:t>Method of Depreciation</w:t>
      </w:r>
    </w:p>
    <w:p w14:paraId="49EEC696" w14:textId="041BAAFE" w:rsidR="00E82666" w:rsidRPr="00060838" w:rsidRDefault="00E82666" w:rsidP="00E82666">
      <w:pPr>
        <w:pStyle w:val="ListParagraph"/>
        <w:spacing w:after="0" w:line="240" w:lineRule="auto"/>
        <w:ind w:left="1440"/>
        <w:rPr>
          <w:rFonts w:cstheme="minorHAnsi"/>
          <w:sz w:val="24"/>
          <w:szCs w:val="24"/>
          <w:highlight w:val="yellow"/>
        </w:rPr>
      </w:pPr>
    </w:p>
    <w:p w14:paraId="37817FC1" w14:textId="5C83EB8C" w:rsidR="00ED1FB7" w:rsidRPr="00271D47" w:rsidRDefault="00812940" w:rsidP="005D5604">
      <w:pPr>
        <w:pStyle w:val="ListParagraph"/>
        <w:numPr>
          <w:ilvl w:val="0"/>
          <w:numId w:val="19"/>
        </w:numPr>
        <w:spacing w:after="0" w:line="240" w:lineRule="auto"/>
        <w:rPr>
          <w:rFonts w:cstheme="minorHAnsi"/>
          <w:b/>
          <w:bCs/>
          <w:sz w:val="24"/>
          <w:szCs w:val="24"/>
          <w:u w:val="single"/>
        </w:rPr>
      </w:pPr>
      <w:r w:rsidRPr="00271D47">
        <w:rPr>
          <w:rFonts w:cstheme="minorHAnsi"/>
          <w:b/>
          <w:bCs/>
          <w:sz w:val="24"/>
          <w:szCs w:val="24"/>
          <w:u w:val="single"/>
        </w:rPr>
        <w:t>SERVICES &amp; SUPPLIES TAB</w:t>
      </w:r>
    </w:p>
    <w:p w14:paraId="7297680E" w14:textId="30DE15B1" w:rsidR="00F954AC" w:rsidRPr="00271D47" w:rsidRDefault="00507DDC" w:rsidP="00FC7043">
      <w:pPr>
        <w:spacing w:after="0" w:line="240" w:lineRule="auto"/>
        <w:ind w:left="360"/>
        <w:contextualSpacing/>
        <w:rPr>
          <w:rFonts w:cstheme="minorHAnsi"/>
          <w:b/>
          <w:bCs/>
          <w:sz w:val="24"/>
          <w:szCs w:val="24"/>
        </w:rPr>
      </w:pPr>
      <w:r w:rsidRPr="00271D47">
        <w:rPr>
          <w:rFonts w:cstheme="minorHAnsi"/>
          <w:b/>
          <w:bCs/>
          <w:sz w:val="24"/>
          <w:szCs w:val="24"/>
        </w:rPr>
        <w:t xml:space="preserve">       </w:t>
      </w:r>
    </w:p>
    <w:p w14:paraId="71FFBF1A" w14:textId="36E3302F" w:rsidR="00503815" w:rsidRPr="00271D47" w:rsidRDefault="005F26D3" w:rsidP="00ED1FB7">
      <w:pPr>
        <w:spacing w:after="0" w:line="240" w:lineRule="auto"/>
        <w:ind w:left="720"/>
        <w:contextualSpacing/>
        <w:rPr>
          <w:rFonts w:cstheme="minorHAnsi"/>
          <w:sz w:val="24"/>
          <w:szCs w:val="24"/>
        </w:rPr>
      </w:pPr>
      <w:r w:rsidRPr="00271D47">
        <w:rPr>
          <w:rFonts w:cstheme="minorHAnsi"/>
          <w:sz w:val="24"/>
          <w:szCs w:val="24"/>
        </w:rPr>
        <w:t xml:space="preserve">The successful implementation of programs </w:t>
      </w:r>
      <w:r w:rsidR="00507DDC" w:rsidRPr="00271D47">
        <w:rPr>
          <w:rFonts w:cstheme="minorHAnsi"/>
          <w:sz w:val="24"/>
          <w:szCs w:val="24"/>
        </w:rPr>
        <w:t>requires</w:t>
      </w:r>
      <w:r w:rsidRPr="00271D47">
        <w:rPr>
          <w:rFonts w:cstheme="minorHAnsi"/>
          <w:sz w:val="24"/>
          <w:szCs w:val="24"/>
        </w:rPr>
        <w:t xml:space="preserve"> </w:t>
      </w:r>
      <w:r w:rsidR="00A433E7" w:rsidRPr="00271D47">
        <w:rPr>
          <w:rFonts w:cstheme="minorHAnsi"/>
          <w:sz w:val="24"/>
          <w:szCs w:val="24"/>
        </w:rPr>
        <w:t xml:space="preserve">providers to secure </w:t>
      </w:r>
      <w:r w:rsidRPr="00271D47">
        <w:rPr>
          <w:rFonts w:cstheme="minorHAnsi"/>
          <w:sz w:val="24"/>
          <w:szCs w:val="24"/>
        </w:rPr>
        <w:t>various</w:t>
      </w:r>
      <w:r w:rsidR="00F33FAA" w:rsidRPr="00271D47">
        <w:rPr>
          <w:rFonts w:cstheme="minorHAnsi"/>
          <w:sz w:val="24"/>
          <w:szCs w:val="24"/>
        </w:rPr>
        <w:t xml:space="preserve"> resources, including staff, equipment</w:t>
      </w:r>
      <w:r w:rsidR="00A433E7" w:rsidRPr="00271D47">
        <w:rPr>
          <w:rFonts w:cstheme="minorHAnsi"/>
          <w:sz w:val="24"/>
          <w:szCs w:val="24"/>
        </w:rPr>
        <w:t>, supplies</w:t>
      </w:r>
      <w:r w:rsidR="00C51CC4" w:rsidRPr="00271D47">
        <w:rPr>
          <w:rFonts w:cstheme="minorHAnsi"/>
          <w:sz w:val="24"/>
          <w:szCs w:val="24"/>
        </w:rPr>
        <w:t xml:space="preserve">, </w:t>
      </w:r>
      <w:r w:rsidR="00A433E7" w:rsidRPr="00271D47">
        <w:rPr>
          <w:rFonts w:cstheme="minorHAnsi"/>
          <w:sz w:val="24"/>
          <w:szCs w:val="24"/>
        </w:rPr>
        <w:t>and even services from other organizations. In this tab</w:t>
      </w:r>
      <w:r w:rsidR="00A12E99" w:rsidRPr="00271D47">
        <w:rPr>
          <w:rFonts w:cstheme="minorHAnsi"/>
          <w:sz w:val="24"/>
          <w:szCs w:val="24"/>
        </w:rPr>
        <w:t>,</w:t>
      </w:r>
      <w:r w:rsidR="00A433E7" w:rsidRPr="00271D47">
        <w:rPr>
          <w:rFonts w:cstheme="minorHAnsi"/>
          <w:sz w:val="24"/>
          <w:szCs w:val="24"/>
        </w:rPr>
        <w:t xml:space="preserve"> providers list out what additional services and supplies are </w:t>
      </w:r>
      <w:r w:rsidR="00A12E99" w:rsidRPr="00271D47">
        <w:rPr>
          <w:rFonts w:cstheme="minorHAnsi"/>
          <w:sz w:val="24"/>
          <w:szCs w:val="24"/>
        </w:rPr>
        <w:t>needed</w:t>
      </w:r>
      <w:r w:rsidR="00A433E7" w:rsidRPr="00271D47">
        <w:rPr>
          <w:rFonts w:cstheme="minorHAnsi"/>
          <w:sz w:val="24"/>
          <w:szCs w:val="24"/>
        </w:rPr>
        <w:t xml:space="preserve"> for </w:t>
      </w:r>
      <w:r w:rsidR="00C51CC4" w:rsidRPr="00271D47">
        <w:rPr>
          <w:rFonts w:cstheme="minorHAnsi"/>
          <w:sz w:val="24"/>
          <w:szCs w:val="24"/>
        </w:rPr>
        <w:t>the agency</w:t>
      </w:r>
      <w:r w:rsidR="00A433E7" w:rsidRPr="00271D47">
        <w:rPr>
          <w:rFonts w:cstheme="minorHAnsi"/>
          <w:sz w:val="24"/>
          <w:szCs w:val="24"/>
        </w:rPr>
        <w:t xml:space="preserve"> and their staff to </w:t>
      </w:r>
      <w:r w:rsidR="00C0209D" w:rsidRPr="00271D47">
        <w:rPr>
          <w:rFonts w:cstheme="minorHAnsi"/>
          <w:sz w:val="24"/>
          <w:szCs w:val="24"/>
        </w:rPr>
        <w:t xml:space="preserve">achieve the goals and </w:t>
      </w:r>
      <w:r w:rsidR="00A12E99" w:rsidRPr="00271D47">
        <w:rPr>
          <w:rFonts w:cstheme="minorHAnsi"/>
          <w:sz w:val="24"/>
          <w:szCs w:val="24"/>
        </w:rPr>
        <w:t xml:space="preserve">objectives </w:t>
      </w:r>
      <w:r w:rsidR="00C0209D" w:rsidRPr="00271D47">
        <w:rPr>
          <w:rFonts w:cstheme="minorHAnsi"/>
          <w:sz w:val="24"/>
          <w:szCs w:val="24"/>
        </w:rPr>
        <w:t>of their SAPC contract</w:t>
      </w:r>
      <w:r w:rsidR="00C51CC4" w:rsidRPr="00271D47">
        <w:rPr>
          <w:rFonts w:cstheme="minorHAnsi"/>
          <w:sz w:val="24"/>
          <w:szCs w:val="24"/>
        </w:rPr>
        <w:t>.</w:t>
      </w:r>
    </w:p>
    <w:p w14:paraId="55C3F620" w14:textId="77777777" w:rsidR="00910A38" w:rsidRPr="00271D47" w:rsidRDefault="00910A38" w:rsidP="003D7F7D">
      <w:pPr>
        <w:spacing w:after="0" w:line="240" w:lineRule="auto"/>
        <w:contextualSpacing/>
        <w:rPr>
          <w:rFonts w:cstheme="minorHAnsi"/>
          <w:sz w:val="24"/>
          <w:szCs w:val="24"/>
        </w:rPr>
      </w:pPr>
    </w:p>
    <w:p w14:paraId="4FA180B9" w14:textId="3FE471FC" w:rsidR="008B6BDA" w:rsidRPr="00271D47" w:rsidRDefault="005F5598" w:rsidP="00ED1FB7">
      <w:pPr>
        <w:pStyle w:val="ListParagraph"/>
        <w:numPr>
          <w:ilvl w:val="0"/>
          <w:numId w:val="16"/>
        </w:numPr>
        <w:spacing w:after="0" w:line="240" w:lineRule="auto"/>
        <w:ind w:left="1080"/>
        <w:rPr>
          <w:rFonts w:cstheme="minorHAnsi"/>
          <w:sz w:val="24"/>
          <w:szCs w:val="24"/>
        </w:rPr>
      </w:pPr>
      <w:r w:rsidRPr="00271D47">
        <w:rPr>
          <w:rFonts w:cstheme="minorHAnsi"/>
          <w:b/>
          <w:bCs/>
          <w:sz w:val="24"/>
          <w:szCs w:val="24"/>
        </w:rPr>
        <w:t xml:space="preserve">ITEM/DESCRIPTION </w:t>
      </w:r>
      <w:r w:rsidR="008B6BDA" w:rsidRPr="00271D47">
        <w:rPr>
          <w:rFonts w:cstheme="minorHAnsi"/>
          <w:b/>
          <w:bCs/>
          <w:sz w:val="24"/>
          <w:szCs w:val="24"/>
        </w:rPr>
        <w:t>–</w:t>
      </w:r>
      <w:r w:rsidRPr="00271D47">
        <w:rPr>
          <w:rFonts w:cstheme="minorHAnsi"/>
          <w:sz w:val="24"/>
          <w:szCs w:val="24"/>
        </w:rPr>
        <w:t xml:space="preserve"> </w:t>
      </w:r>
      <w:r w:rsidR="008B6BDA" w:rsidRPr="00271D47">
        <w:rPr>
          <w:rFonts w:cstheme="minorHAnsi"/>
          <w:sz w:val="24"/>
          <w:szCs w:val="24"/>
        </w:rPr>
        <w:t xml:space="preserve">Identify </w:t>
      </w:r>
      <w:r w:rsidR="00C219BA" w:rsidRPr="00271D47">
        <w:rPr>
          <w:rFonts w:cstheme="minorHAnsi"/>
          <w:sz w:val="24"/>
          <w:szCs w:val="24"/>
        </w:rPr>
        <w:t xml:space="preserve">the </w:t>
      </w:r>
      <w:r w:rsidR="008B6BDA" w:rsidRPr="00271D47">
        <w:rPr>
          <w:rFonts w:cstheme="minorHAnsi"/>
          <w:sz w:val="24"/>
          <w:szCs w:val="24"/>
        </w:rPr>
        <w:t xml:space="preserve">services and supplies </w:t>
      </w:r>
      <w:r w:rsidR="00016E39" w:rsidRPr="00271D47">
        <w:rPr>
          <w:rFonts w:cstheme="minorHAnsi"/>
          <w:sz w:val="24"/>
          <w:szCs w:val="24"/>
        </w:rPr>
        <w:t xml:space="preserve">that </w:t>
      </w:r>
      <w:r w:rsidR="008B6BDA" w:rsidRPr="00271D47">
        <w:rPr>
          <w:rFonts w:cstheme="minorHAnsi"/>
          <w:sz w:val="24"/>
          <w:szCs w:val="24"/>
        </w:rPr>
        <w:t xml:space="preserve">are needed for the </w:t>
      </w:r>
      <w:r w:rsidR="00C51CC4" w:rsidRPr="00271D47">
        <w:rPr>
          <w:rFonts w:cstheme="minorHAnsi"/>
          <w:sz w:val="24"/>
          <w:szCs w:val="24"/>
        </w:rPr>
        <w:t>successful delivery</w:t>
      </w:r>
      <w:r w:rsidR="008B6BDA" w:rsidRPr="00271D47">
        <w:rPr>
          <w:rFonts w:cstheme="minorHAnsi"/>
          <w:sz w:val="24"/>
          <w:szCs w:val="24"/>
        </w:rPr>
        <w:t xml:space="preserve"> of the program</w:t>
      </w:r>
      <w:r w:rsidR="00C51CC4" w:rsidRPr="00271D47">
        <w:rPr>
          <w:rFonts w:cstheme="minorHAnsi"/>
          <w:sz w:val="24"/>
          <w:szCs w:val="24"/>
        </w:rPr>
        <w:t xml:space="preserve"> and services</w:t>
      </w:r>
      <w:r w:rsidR="008B6BDA" w:rsidRPr="00271D47">
        <w:rPr>
          <w:rFonts w:cstheme="minorHAnsi"/>
          <w:sz w:val="24"/>
          <w:szCs w:val="24"/>
        </w:rPr>
        <w:t>. Provider</w:t>
      </w:r>
      <w:r w:rsidR="00A12E99" w:rsidRPr="00271D47">
        <w:rPr>
          <w:rFonts w:cstheme="minorHAnsi"/>
          <w:sz w:val="24"/>
          <w:szCs w:val="24"/>
        </w:rPr>
        <w:t>s</w:t>
      </w:r>
      <w:r w:rsidR="008B6BDA" w:rsidRPr="00271D47">
        <w:rPr>
          <w:rFonts w:cstheme="minorHAnsi"/>
          <w:sz w:val="24"/>
          <w:szCs w:val="24"/>
        </w:rPr>
        <w:t xml:space="preserve"> should assess the needs of staff, community </w:t>
      </w:r>
      <w:r w:rsidR="00C51CC4" w:rsidRPr="00271D47">
        <w:rPr>
          <w:rFonts w:cstheme="minorHAnsi"/>
          <w:sz w:val="24"/>
          <w:szCs w:val="24"/>
        </w:rPr>
        <w:t>consumer</w:t>
      </w:r>
      <w:r w:rsidR="006814DA">
        <w:rPr>
          <w:rFonts w:cstheme="minorHAnsi"/>
          <w:sz w:val="24"/>
          <w:szCs w:val="24"/>
        </w:rPr>
        <w:t>s</w:t>
      </w:r>
      <w:r w:rsidR="00C51CC4" w:rsidRPr="00271D47">
        <w:rPr>
          <w:rFonts w:cstheme="minorHAnsi"/>
          <w:sz w:val="24"/>
          <w:szCs w:val="24"/>
        </w:rPr>
        <w:t>, and</w:t>
      </w:r>
      <w:r w:rsidR="008B6BDA" w:rsidRPr="00271D47">
        <w:rPr>
          <w:rFonts w:cstheme="minorHAnsi"/>
          <w:sz w:val="24"/>
          <w:szCs w:val="24"/>
        </w:rPr>
        <w:t xml:space="preserve"> program participants </w:t>
      </w:r>
      <w:r w:rsidR="00C219BA" w:rsidRPr="00271D47">
        <w:rPr>
          <w:rFonts w:cstheme="minorHAnsi"/>
          <w:sz w:val="24"/>
          <w:szCs w:val="24"/>
        </w:rPr>
        <w:t>to</w:t>
      </w:r>
      <w:r w:rsidR="003D49C9" w:rsidRPr="00271D47">
        <w:rPr>
          <w:rFonts w:cstheme="minorHAnsi"/>
          <w:sz w:val="24"/>
          <w:szCs w:val="24"/>
        </w:rPr>
        <w:t xml:space="preserve"> </w:t>
      </w:r>
      <w:r w:rsidR="00C219BA" w:rsidRPr="00271D47">
        <w:rPr>
          <w:rFonts w:cstheme="minorHAnsi"/>
          <w:sz w:val="24"/>
          <w:szCs w:val="24"/>
        </w:rPr>
        <w:t xml:space="preserve">determine </w:t>
      </w:r>
      <w:r w:rsidR="008B6BDA" w:rsidRPr="00271D47">
        <w:rPr>
          <w:rFonts w:cstheme="minorHAnsi"/>
          <w:sz w:val="24"/>
          <w:szCs w:val="24"/>
        </w:rPr>
        <w:t>what other services and supplies are needed to ensure, support and/or enhance the goals of the program. Some common services and supplies that often are included in</w:t>
      </w:r>
      <w:r w:rsidR="00C51CC4" w:rsidRPr="00271D47">
        <w:rPr>
          <w:rFonts w:cstheme="minorHAnsi"/>
          <w:sz w:val="24"/>
          <w:szCs w:val="24"/>
        </w:rPr>
        <w:t xml:space="preserve"> </w:t>
      </w:r>
      <w:r w:rsidR="008B6BDA" w:rsidRPr="00271D47">
        <w:rPr>
          <w:rFonts w:cstheme="minorHAnsi"/>
          <w:sz w:val="24"/>
          <w:szCs w:val="24"/>
        </w:rPr>
        <w:t>this category include:</w:t>
      </w:r>
    </w:p>
    <w:p w14:paraId="2615AD9D" w14:textId="77777777" w:rsidR="00C0209D" w:rsidRPr="00271D47" w:rsidRDefault="00C0209D" w:rsidP="00253D9E">
      <w:pPr>
        <w:pStyle w:val="ListParagraph"/>
        <w:spacing w:after="0" w:line="240" w:lineRule="auto"/>
        <w:rPr>
          <w:rFonts w:cstheme="minorHAnsi"/>
          <w:sz w:val="24"/>
          <w:szCs w:val="24"/>
        </w:rPr>
      </w:pPr>
    </w:p>
    <w:p w14:paraId="08CF64A7" w14:textId="03FE8AA0" w:rsidR="002A0667" w:rsidRPr="00271D47" w:rsidRDefault="002A0667" w:rsidP="008B6BDA">
      <w:pPr>
        <w:pStyle w:val="ListParagraph"/>
        <w:numPr>
          <w:ilvl w:val="1"/>
          <w:numId w:val="16"/>
        </w:numPr>
        <w:spacing w:after="0" w:line="240" w:lineRule="auto"/>
        <w:rPr>
          <w:rFonts w:cstheme="minorHAnsi"/>
          <w:sz w:val="24"/>
          <w:szCs w:val="24"/>
        </w:rPr>
      </w:pPr>
      <w:r w:rsidRPr="00271D47">
        <w:rPr>
          <w:rFonts w:cstheme="minorHAnsi"/>
          <w:b/>
          <w:bCs/>
          <w:sz w:val="24"/>
          <w:szCs w:val="24"/>
        </w:rPr>
        <w:t>Accounting/Fiscal Monitoring</w:t>
      </w:r>
      <w:r w:rsidRPr="00271D47">
        <w:rPr>
          <w:rFonts w:cstheme="minorHAnsi"/>
          <w:sz w:val="24"/>
          <w:szCs w:val="24"/>
        </w:rPr>
        <w:t xml:space="preserve">: The use of public funds comes with increased transparency and accountability. Providers must adhere to accounting principles as described in the </w:t>
      </w:r>
      <w:hyperlink r:id="rId12" w:history="1">
        <w:r w:rsidR="00C51CC4" w:rsidRPr="00490AE6">
          <w:rPr>
            <w:rStyle w:val="Hyperlink"/>
            <w:rFonts w:cstheme="minorHAnsi"/>
            <w:sz w:val="24"/>
            <w:szCs w:val="24"/>
          </w:rPr>
          <w:t xml:space="preserve">County of Los Angeles Department of </w:t>
        </w:r>
        <w:r w:rsidRPr="00490AE6">
          <w:rPr>
            <w:rStyle w:val="Hyperlink"/>
            <w:rFonts w:cstheme="minorHAnsi"/>
            <w:sz w:val="24"/>
            <w:szCs w:val="24"/>
          </w:rPr>
          <w:t>Auditor</w:t>
        </w:r>
        <w:r w:rsidR="00C51CC4" w:rsidRPr="00490AE6">
          <w:rPr>
            <w:rStyle w:val="Hyperlink"/>
            <w:rFonts w:cstheme="minorHAnsi"/>
            <w:sz w:val="24"/>
            <w:szCs w:val="24"/>
          </w:rPr>
          <w:t>-</w:t>
        </w:r>
        <w:r w:rsidRPr="00490AE6">
          <w:rPr>
            <w:rStyle w:val="Hyperlink"/>
            <w:rFonts w:cstheme="minorHAnsi"/>
            <w:sz w:val="24"/>
            <w:szCs w:val="24"/>
          </w:rPr>
          <w:t xml:space="preserve">Controller’s </w:t>
        </w:r>
        <w:r w:rsidR="00C51CC4" w:rsidRPr="00490AE6">
          <w:rPr>
            <w:rStyle w:val="Hyperlink"/>
            <w:rFonts w:cstheme="minorHAnsi"/>
            <w:sz w:val="24"/>
            <w:szCs w:val="24"/>
          </w:rPr>
          <w:t xml:space="preserve">Contract </w:t>
        </w:r>
        <w:r w:rsidRPr="00490AE6">
          <w:rPr>
            <w:rStyle w:val="Hyperlink"/>
            <w:rFonts w:cstheme="minorHAnsi"/>
            <w:sz w:val="24"/>
            <w:szCs w:val="24"/>
          </w:rPr>
          <w:t xml:space="preserve">Accounting </w:t>
        </w:r>
        <w:r w:rsidR="00C51CC4" w:rsidRPr="00490AE6">
          <w:rPr>
            <w:rStyle w:val="Hyperlink"/>
            <w:rFonts w:cstheme="minorHAnsi"/>
            <w:sz w:val="24"/>
            <w:szCs w:val="24"/>
          </w:rPr>
          <w:t>and Administration Handbook</w:t>
        </w:r>
      </w:hyperlink>
      <w:r w:rsidR="00C51CC4" w:rsidRPr="00B328A8">
        <w:rPr>
          <w:rFonts w:cstheme="minorHAnsi"/>
          <w:sz w:val="24"/>
          <w:szCs w:val="24"/>
        </w:rPr>
        <w:t xml:space="preserve"> </w:t>
      </w:r>
      <w:r w:rsidRPr="00271D47">
        <w:rPr>
          <w:rFonts w:cstheme="minorHAnsi"/>
          <w:sz w:val="24"/>
          <w:szCs w:val="24"/>
        </w:rPr>
        <w:t>and have systems set up to ensure accurate tracking</w:t>
      </w:r>
      <w:r w:rsidR="00C51CC4" w:rsidRPr="00271D47">
        <w:rPr>
          <w:rFonts w:cstheme="minorHAnsi"/>
          <w:sz w:val="24"/>
          <w:szCs w:val="24"/>
        </w:rPr>
        <w:t xml:space="preserve"> and </w:t>
      </w:r>
      <w:r w:rsidRPr="00271D47">
        <w:rPr>
          <w:rFonts w:cstheme="minorHAnsi"/>
          <w:sz w:val="24"/>
          <w:szCs w:val="24"/>
        </w:rPr>
        <w:t xml:space="preserve">reporting of revenue and expenditures.  </w:t>
      </w:r>
    </w:p>
    <w:p w14:paraId="46665708" w14:textId="6D819F75" w:rsidR="005F5598" w:rsidRPr="00271D47" w:rsidRDefault="008B6BDA" w:rsidP="008B6BDA">
      <w:pPr>
        <w:pStyle w:val="ListParagraph"/>
        <w:numPr>
          <w:ilvl w:val="1"/>
          <w:numId w:val="16"/>
        </w:numPr>
        <w:spacing w:after="0" w:line="240" w:lineRule="auto"/>
        <w:rPr>
          <w:rFonts w:cstheme="minorHAnsi"/>
          <w:sz w:val="24"/>
          <w:szCs w:val="24"/>
        </w:rPr>
      </w:pPr>
      <w:r w:rsidRPr="00271D47">
        <w:rPr>
          <w:rFonts w:cstheme="minorHAnsi"/>
          <w:b/>
          <w:bCs/>
          <w:sz w:val="24"/>
          <w:szCs w:val="24"/>
        </w:rPr>
        <w:t>Consultant</w:t>
      </w:r>
      <w:r w:rsidR="002A0667" w:rsidRPr="00271D47">
        <w:rPr>
          <w:rFonts w:cstheme="minorHAnsi"/>
          <w:b/>
          <w:bCs/>
          <w:sz w:val="24"/>
          <w:szCs w:val="24"/>
        </w:rPr>
        <w:t>s</w:t>
      </w:r>
      <w:r w:rsidRPr="00271D47">
        <w:rPr>
          <w:rFonts w:cstheme="minorHAnsi"/>
          <w:b/>
          <w:bCs/>
          <w:sz w:val="24"/>
          <w:szCs w:val="24"/>
        </w:rPr>
        <w:t>:</w:t>
      </w:r>
      <w:r w:rsidRPr="00271D47">
        <w:rPr>
          <w:rFonts w:cstheme="minorHAnsi"/>
          <w:sz w:val="24"/>
          <w:szCs w:val="24"/>
        </w:rPr>
        <w:t xml:space="preserve"> Consultants may offer an opportunity to bring extra skill</w:t>
      </w:r>
      <w:r w:rsidR="00293224" w:rsidRPr="00271D47">
        <w:rPr>
          <w:rFonts w:cstheme="minorHAnsi"/>
          <w:sz w:val="24"/>
          <w:szCs w:val="24"/>
        </w:rPr>
        <w:t>s</w:t>
      </w:r>
      <w:r w:rsidRPr="00271D47">
        <w:rPr>
          <w:rFonts w:cstheme="minorHAnsi"/>
          <w:sz w:val="24"/>
          <w:szCs w:val="24"/>
        </w:rPr>
        <w:t xml:space="preserve"> and experience</w:t>
      </w:r>
      <w:r w:rsidR="00293224" w:rsidRPr="00271D47">
        <w:rPr>
          <w:rFonts w:cstheme="minorHAnsi"/>
          <w:sz w:val="24"/>
          <w:szCs w:val="24"/>
        </w:rPr>
        <w:t>s</w:t>
      </w:r>
      <w:r w:rsidRPr="00271D47">
        <w:rPr>
          <w:rFonts w:cstheme="minorHAnsi"/>
          <w:sz w:val="24"/>
          <w:szCs w:val="24"/>
        </w:rPr>
        <w:t xml:space="preserve"> not currently within the organization. Consultants are usually hourly contract staff with specific knowledge, skill</w:t>
      </w:r>
      <w:r w:rsidR="00293224" w:rsidRPr="00271D47">
        <w:rPr>
          <w:rFonts w:cstheme="minorHAnsi"/>
          <w:sz w:val="24"/>
          <w:szCs w:val="24"/>
        </w:rPr>
        <w:t>s</w:t>
      </w:r>
      <w:r w:rsidRPr="00271D47">
        <w:rPr>
          <w:rFonts w:cstheme="minorHAnsi"/>
          <w:sz w:val="24"/>
          <w:szCs w:val="24"/>
        </w:rPr>
        <w:t>, formal training</w:t>
      </w:r>
      <w:r w:rsidR="00293224" w:rsidRPr="00271D47">
        <w:rPr>
          <w:rFonts w:cstheme="minorHAnsi"/>
          <w:sz w:val="24"/>
          <w:szCs w:val="24"/>
        </w:rPr>
        <w:t>s</w:t>
      </w:r>
      <w:r w:rsidRPr="00271D47">
        <w:rPr>
          <w:rFonts w:cstheme="minorHAnsi"/>
          <w:sz w:val="24"/>
          <w:szCs w:val="24"/>
        </w:rPr>
        <w:t xml:space="preserve"> </w:t>
      </w:r>
      <w:r w:rsidR="00293224" w:rsidRPr="00271D47">
        <w:rPr>
          <w:rFonts w:cstheme="minorHAnsi"/>
          <w:sz w:val="24"/>
          <w:szCs w:val="24"/>
        </w:rPr>
        <w:t>and/</w:t>
      </w:r>
      <w:r w:rsidRPr="00271D47">
        <w:rPr>
          <w:rFonts w:cstheme="minorHAnsi"/>
          <w:sz w:val="24"/>
          <w:szCs w:val="24"/>
        </w:rPr>
        <w:t>or experience</w:t>
      </w:r>
      <w:r w:rsidR="00293224" w:rsidRPr="00271D47">
        <w:rPr>
          <w:rFonts w:cstheme="minorHAnsi"/>
          <w:sz w:val="24"/>
          <w:szCs w:val="24"/>
        </w:rPr>
        <w:t>s</w:t>
      </w:r>
      <w:r w:rsidRPr="00271D47">
        <w:rPr>
          <w:rFonts w:cstheme="minorHAnsi"/>
          <w:sz w:val="24"/>
          <w:szCs w:val="24"/>
        </w:rPr>
        <w:t xml:space="preserve"> that </w:t>
      </w:r>
      <w:r w:rsidR="00293224" w:rsidRPr="00271D47">
        <w:rPr>
          <w:rFonts w:cstheme="minorHAnsi"/>
          <w:sz w:val="24"/>
          <w:szCs w:val="24"/>
        </w:rPr>
        <w:t>are</w:t>
      </w:r>
      <w:r w:rsidRPr="00271D47">
        <w:rPr>
          <w:rFonts w:cstheme="minorHAnsi"/>
          <w:sz w:val="24"/>
          <w:szCs w:val="24"/>
        </w:rPr>
        <w:t xml:space="preserve"> needed to advance the organization </w:t>
      </w:r>
      <w:r w:rsidR="00293224" w:rsidRPr="00271D47">
        <w:rPr>
          <w:rFonts w:cstheme="minorHAnsi"/>
          <w:sz w:val="24"/>
          <w:szCs w:val="24"/>
        </w:rPr>
        <w:t>with the agency’s</w:t>
      </w:r>
      <w:r w:rsidRPr="00271D47">
        <w:rPr>
          <w:rFonts w:cstheme="minorHAnsi"/>
          <w:sz w:val="24"/>
          <w:szCs w:val="24"/>
        </w:rPr>
        <w:t xml:space="preserve"> program implementation. </w:t>
      </w:r>
    </w:p>
    <w:p w14:paraId="1A7B1234" w14:textId="52F2FC58" w:rsidR="008B6BDA" w:rsidRPr="00271D47" w:rsidRDefault="008B6BDA" w:rsidP="008B6BDA">
      <w:pPr>
        <w:pStyle w:val="ListParagraph"/>
        <w:numPr>
          <w:ilvl w:val="1"/>
          <w:numId w:val="16"/>
        </w:numPr>
        <w:spacing w:after="0" w:line="240" w:lineRule="auto"/>
        <w:rPr>
          <w:rFonts w:cstheme="minorHAnsi"/>
          <w:sz w:val="24"/>
          <w:szCs w:val="24"/>
        </w:rPr>
      </w:pPr>
      <w:r w:rsidRPr="00271D47">
        <w:rPr>
          <w:rFonts w:cstheme="minorHAnsi"/>
          <w:b/>
          <w:bCs/>
          <w:sz w:val="24"/>
          <w:szCs w:val="24"/>
        </w:rPr>
        <w:t>Training</w:t>
      </w:r>
      <w:r w:rsidR="00293224" w:rsidRPr="00271D47">
        <w:rPr>
          <w:rFonts w:cstheme="minorHAnsi"/>
          <w:b/>
          <w:bCs/>
          <w:sz w:val="24"/>
          <w:szCs w:val="24"/>
        </w:rPr>
        <w:t>s</w:t>
      </w:r>
      <w:r w:rsidRPr="00271D47">
        <w:rPr>
          <w:rFonts w:cstheme="minorHAnsi"/>
          <w:b/>
          <w:bCs/>
          <w:sz w:val="24"/>
          <w:szCs w:val="24"/>
        </w:rPr>
        <w:t>/Education:</w:t>
      </w:r>
      <w:r w:rsidRPr="00271D47">
        <w:rPr>
          <w:rFonts w:cstheme="minorHAnsi"/>
          <w:sz w:val="24"/>
          <w:szCs w:val="24"/>
        </w:rPr>
        <w:t xml:space="preserve"> Ongoing training</w:t>
      </w:r>
      <w:r w:rsidR="00293224" w:rsidRPr="00271D47">
        <w:rPr>
          <w:rFonts w:cstheme="minorHAnsi"/>
          <w:sz w:val="24"/>
          <w:szCs w:val="24"/>
        </w:rPr>
        <w:t>s</w:t>
      </w:r>
      <w:r w:rsidRPr="00271D47">
        <w:rPr>
          <w:rFonts w:cstheme="minorHAnsi"/>
          <w:sz w:val="24"/>
          <w:szCs w:val="24"/>
        </w:rPr>
        <w:t xml:space="preserve"> and development of staff </w:t>
      </w:r>
      <w:r w:rsidR="00293224" w:rsidRPr="00271D47">
        <w:rPr>
          <w:rFonts w:cstheme="minorHAnsi"/>
          <w:sz w:val="24"/>
          <w:szCs w:val="24"/>
        </w:rPr>
        <w:t>are</w:t>
      </w:r>
      <w:r w:rsidRPr="00271D47">
        <w:rPr>
          <w:rFonts w:cstheme="minorHAnsi"/>
          <w:sz w:val="24"/>
          <w:szCs w:val="24"/>
        </w:rPr>
        <w:t xml:space="preserve"> key to ensuring that staff evolve and expand their knowledge to ensure positive outcomes and </w:t>
      </w:r>
      <w:r w:rsidR="00293224" w:rsidRPr="00271D47">
        <w:rPr>
          <w:rFonts w:cstheme="minorHAnsi"/>
          <w:sz w:val="24"/>
          <w:szCs w:val="24"/>
        </w:rPr>
        <w:t xml:space="preserve">the </w:t>
      </w:r>
      <w:r w:rsidRPr="00271D47">
        <w:rPr>
          <w:rFonts w:cstheme="minorHAnsi"/>
          <w:sz w:val="24"/>
          <w:szCs w:val="24"/>
        </w:rPr>
        <w:t xml:space="preserve">successful delivery of their roles and responsibilities.  </w:t>
      </w:r>
    </w:p>
    <w:p w14:paraId="45F7EAEA" w14:textId="4EC79C07" w:rsidR="008B6BDA" w:rsidRPr="00271D47" w:rsidRDefault="008B6BDA" w:rsidP="008B6BDA">
      <w:pPr>
        <w:pStyle w:val="ListParagraph"/>
        <w:numPr>
          <w:ilvl w:val="1"/>
          <w:numId w:val="16"/>
        </w:numPr>
        <w:spacing w:after="0" w:line="240" w:lineRule="auto"/>
        <w:rPr>
          <w:rFonts w:cstheme="minorHAnsi"/>
          <w:sz w:val="24"/>
          <w:szCs w:val="24"/>
        </w:rPr>
      </w:pPr>
      <w:r w:rsidRPr="00271D47">
        <w:rPr>
          <w:rFonts w:cstheme="minorHAnsi"/>
          <w:b/>
          <w:bCs/>
          <w:sz w:val="24"/>
          <w:szCs w:val="24"/>
        </w:rPr>
        <w:t>Maintenance/Equipment Expenses:</w:t>
      </w:r>
      <w:r w:rsidRPr="00271D47">
        <w:rPr>
          <w:rFonts w:cstheme="minorHAnsi"/>
          <w:sz w:val="24"/>
          <w:szCs w:val="24"/>
        </w:rPr>
        <w:t xml:space="preserve"> The cost of repairing and maintaining relevant equipment may be included as an expenditure under this program budget </w:t>
      </w:r>
      <w:r w:rsidR="00603A28" w:rsidRPr="00271D47">
        <w:rPr>
          <w:rFonts w:cstheme="minorHAnsi"/>
          <w:sz w:val="24"/>
          <w:szCs w:val="24"/>
        </w:rPr>
        <w:t>if</w:t>
      </w:r>
      <w:r w:rsidRPr="00271D47">
        <w:rPr>
          <w:rFonts w:cstheme="minorHAnsi"/>
          <w:sz w:val="24"/>
          <w:szCs w:val="24"/>
        </w:rPr>
        <w:t xml:space="preserve"> the equipment is clearly needed for the successful implementation of the contracted services.</w:t>
      </w:r>
    </w:p>
    <w:p w14:paraId="67F88E2A" w14:textId="20CF2A71" w:rsidR="002A0667" w:rsidRPr="00271D47" w:rsidRDefault="002A0667" w:rsidP="008B6BDA">
      <w:pPr>
        <w:pStyle w:val="ListParagraph"/>
        <w:numPr>
          <w:ilvl w:val="1"/>
          <w:numId w:val="16"/>
        </w:numPr>
        <w:spacing w:after="0" w:line="240" w:lineRule="auto"/>
        <w:rPr>
          <w:rFonts w:cstheme="minorHAnsi"/>
          <w:sz w:val="24"/>
          <w:szCs w:val="24"/>
        </w:rPr>
      </w:pPr>
      <w:r w:rsidRPr="00271D47">
        <w:rPr>
          <w:rFonts w:cstheme="minorHAnsi"/>
          <w:b/>
          <w:bCs/>
          <w:sz w:val="24"/>
          <w:szCs w:val="24"/>
        </w:rPr>
        <w:lastRenderedPageBreak/>
        <w:t>Outreach:</w:t>
      </w:r>
      <w:r w:rsidRPr="00271D47">
        <w:rPr>
          <w:rFonts w:cstheme="minorHAnsi"/>
          <w:sz w:val="24"/>
          <w:szCs w:val="24"/>
        </w:rPr>
        <w:t xml:space="preserve"> </w:t>
      </w:r>
      <w:r w:rsidR="00C0209D" w:rsidRPr="00271D47">
        <w:rPr>
          <w:rFonts w:cstheme="minorHAnsi"/>
          <w:sz w:val="24"/>
          <w:szCs w:val="24"/>
        </w:rPr>
        <w:t xml:space="preserve">Organizations must develop and implement effective outreach plans to promote and increase visibility of their program to ensure positive satisfactory participation levels. Costs associated with promotional material and outreach efforts may be included in this section. </w:t>
      </w:r>
    </w:p>
    <w:p w14:paraId="736EBDDC" w14:textId="3F6B608E" w:rsidR="00074CFD" w:rsidRPr="00271D47" w:rsidRDefault="00074CFD" w:rsidP="008B6BDA">
      <w:pPr>
        <w:pStyle w:val="ListParagraph"/>
        <w:numPr>
          <w:ilvl w:val="1"/>
          <w:numId w:val="16"/>
        </w:numPr>
        <w:spacing w:after="0" w:line="240" w:lineRule="auto"/>
        <w:rPr>
          <w:rFonts w:cstheme="minorHAnsi"/>
          <w:sz w:val="24"/>
          <w:szCs w:val="24"/>
        </w:rPr>
      </w:pPr>
      <w:r w:rsidRPr="00271D47">
        <w:rPr>
          <w:rFonts w:cstheme="minorHAnsi"/>
          <w:b/>
          <w:bCs/>
          <w:sz w:val="24"/>
          <w:szCs w:val="24"/>
        </w:rPr>
        <w:t>Capacity Building and Incentives:</w:t>
      </w:r>
      <w:r w:rsidRPr="00271D47">
        <w:rPr>
          <w:rFonts w:cstheme="minorHAnsi"/>
          <w:sz w:val="24"/>
          <w:szCs w:val="24"/>
        </w:rPr>
        <w:t xml:space="preserve"> </w:t>
      </w:r>
      <w:r w:rsidR="00BD6B27" w:rsidRPr="00271D47">
        <w:rPr>
          <w:rFonts w:cstheme="minorHAnsi"/>
          <w:sz w:val="24"/>
          <w:szCs w:val="24"/>
        </w:rPr>
        <w:t>If eligible</w:t>
      </w:r>
      <w:r w:rsidR="00093956" w:rsidRPr="00271D47">
        <w:rPr>
          <w:rFonts w:cstheme="minorHAnsi"/>
          <w:sz w:val="24"/>
          <w:szCs w:val="24"/>
        </w:rPr>
        <w:t xml:space="preserve"> </w:t>
      </w:r>
      <w:r w:rsidR="00BD6B27" w:rsidRPr="00271D47">
        <w:rPr>
          <w:rStyle w:val="ui-provider"/>
          <w:sz w:val="24"/>
          <w:szCs w:val="24"/>
        </w:rPr>
        <w:t xml:space="preserve">and participating in </w:t>
      </w:r>
      <w:r w:rsidR="00093956" w:rsidRPr="00271D47">
        <w:rPr>
          <w:rStyle w:val="ui-provider"/>
          <w:sz w:val="24"/>
          <w:szCs w:val="24"/>
        </w:rPr>
        <w:t xml:space="preserve">Capacity Building and Incentives, </w:t>
      </w:r>
      <w:r w:rsidR="00BD6B27" w:rsidRPr="00271D47">
        <w:rPr>
          <w:rStyle w:val="ui-provider"/>
          <w:sz w:val="24"/>
          <w:szCs w:val="24"/>
        </w:rPr>
        <w:t xml:space="preserve">providers must </w:t>
      </w:r>
      <w:r w:rsidR="00093956" w:rsidRPr="00271D47">
        <w:rPr>
          <w:rStyle w:val="ui-provider"/>
          <w:sz w:val="24"/>
          <w:szCs w:val="24"/>
        </w:rPr>
        <w:t>include</w:t>
      </w:r>
      <w:r w:rsidR="00BD6B27" w:rsidRPr="00271D47">
        <w:rPr>
          <w:rStyle w:val="ui-provider"/>
          <w:sz w:val="24"/>
          <w:szCs w:val="24"/>
        </w:rPr>
        <w:t xml:space="preserve"> their anticipated funding amount under Services and Supplies</w:t>
      </w:r>
      <w:r w:rsidR="007A7B8C" w:rsidRPr="00271D47">
        <w:rPr>
          <w:rStyle w:val="ui-provider"/>
          <w:sz w:val="24"/>
          <w:szCs w:val="24"/>
        </w:rPr>
        <w:t xml:space="preserve">. </w:t>
      </w:r>
      <w:r w:rsidR="00BD6B27" w:rsidRPr="00271D47">
        <w:rPr>
          <w:rStyle w:val="ui-provider"/>
          <w:sz w:val="24"/>
          <w:szCs w:val="24"/>
        </w:rPr>
        <w:t>Note</w:t>
      </w:r>
      <w:r w:rsidR="00093956" w:rsidRPr="00271D47">
        <w:rPr>
          <w:rStyle w:val="ui-provider"/>
          <w:sz w:val="24"/>
          <w:szCs w:val="24"/>
        </w:rPr>
        <w:t xml:space="preserve">: </w:t>
      </w:r>
      <w:r w:rsidR="00BD6B27" w:rsidRPr="00271D47">
        <w:rPr>
          <w:rStyle w:val="ui-provider"/>
          <w:sz w:val="24"/>
          <w:szCs w:val="24"/>
        </w:rPr>
        <w:t>C</w:t>
      </w:r>
      <w:r w:rsidR="00093956" w:rsidRPr="00271D47">
        <w:rPr>
          <w:rStyle w:val="ui-provider"/>
          <w:sz w:val="24"/>
          <w:szCs w:val="24"/>
        </w:rPr>
        <w:t xml:space="preserve">apacity Building and Incentives </w:t>
      </w:r>
      <w:r w:rsidR="00BD6B27" w:rsidRPr="00271D47">
        <w:rPr>
          <w:rStyle w:val="ui-provider"/>
          <w:sz w:val="24"/>
          <w:szCs w:val="24"/>
        </w:rPr>
        <w:t>is not eli</w:t>
      </w:r>
      <w:r w:rsidR="00093956" w:rsidRPr="00271D47">
        <w:rPr>
          <w:rStyle w:val="ui-provider"/>
          <w:sz w:val="24"/>
          <w:szCs w:val="24"/>
        </w:rPr>
        <w:t xml:space="preserve">gible </w:t>
      </w:r>
      <w:r w:rsidR="00BD6B27" w:rsidRPr="00271D47">
        <w:rPr>
          <w:rStyle w:val="ui-provider"/>
          <w:sz w:val="24"/>
          <w:szCs w:val="24"/>
        </w:rPr>
        <w:t xml:space="preserve">for </w:t>
      </w:r>
      <w:r w:rsidR="00093956" w:rsidRPr="00271D47">
        <w:rPr>
          <w:rStyle w:val="ui-provider"/>
          <w:sz w:val="24"/>
          <w:szCs w:val="24"/>
        </w:rPr>
        <w:t xml:space="preserve">the </w:t>
      </w:r>
      <w:r w:rsidR="00BD6B27" w:rsidRPr="00271D47">
        <w:rPr>
          <w:rStyle w:val="ui-provider"/>
          <w:sz w:val="24"/>
          <w:szCs w:val="24"/>
        </w:rPr>
        <w:t>I</w:t>
      </w:r>
      <w:r w:rsidR="00093956" w:rsidRPr="00271D47">
        <w:rPr>
          <w:rStyle w:val="ui-provider"/>
          <w:sz w:val="24"/>
          <w:szCs w:val="24"/>
        </w:rPr>
        <w:t>ndirect Cost Rate (ICR).</w:t>
      </w:r>
      <w:r w:rsidR="00BD6B27" w:rsidRPr="00271D47">
        <w:rPr>
          <w:rStyle w:val="ui-provider"/>
          <w:sz w:val="24"/>
          <w:szCs w:val="24"/>
        </w:rPr>
        <w:t> </w:t>
      </w:r>
    </w:p>
    <w:p w14:paraId="34C48FE4" w14:textId="5AB98D23" w:rsidR="008B6BDA" w:rsidRPr="00271D47" w:rsidRDefault="008B6BDA" w:rsidP="00C0209D">
      <w:pPr>
        <w:pStyle w:val="ListParagraph"/>
        <w:numPr>
          <w:ilvl w:val="1"/>
          <w:numId w:val="16"/>
        </w:numPr>
        <w:spacing w:after="0" w:line="240" w:lineRule="auto"/>
        <w:rPr>
          <w:rFonts w:cstheme="minorHAnsi"/>
          <w:sz w:val="24"/>
          <w:szCs w:val="24"/>
        </w:rPr>
      </w:pPr>
      <w:r w:rsidRPr="00271D47">
        <w:rPr>
          <w:rFonts w:cstheme="minorHAnsi"/>
          <w:b/>
          <w:bCs/>
          <w:sz w:val="24"/>
          <w:szCs w:val="24"/>
        </w:rPr>
        <w:t>Utilities/Organizational Expenses:</w:t>
      </w:r>
      <w:r w:rsidRPr="00271D47">
        <w:rPr>
          <w:rFonts w:cstheme="minorHAnsi"/>
          <w:sz w:val="24"/>
          <w:szCs w:val="24"/>
        </w:rPr>
        <w:t xml:space="preserve"> </w:t>
      </w:r>
      <w:r w:rsidR="002A0667" w:rsidRPr="00271D47">
        <w:rPr>
          <w:rFonts w:cstheme="minorHAnsi"/>
          <w:sz w:val="24"/>
          <w:szCs w:val="24"/>
        </w:rPr>
        <w:t xml:space="preserve">Housing a program will add expenses to any organization.  These expenses are allowable under the contract </w:t>
      </w:r>
      <w:r w:rsidR="00603A28" w:rsidRPr="00271D47">
        <w:rPr>
          <w:rFonts w:cstheme="minorHAnsi"/>
          <w:sz w:val="24"/>
          <w:szCs w:val="24"/>
        </w:rPr>
        <w:t>if</w:t>
      </w:r>
      <w:r w:rsidR="002A0667" w:rsidRPr="00271D47">
        <w:rPr>
          <w:rFonts w:cstheme="minorHAnsi"/>
          <w:sz w:val="24"/>
          <w:szCs w:val="24"/>
        </w:rPr>
        <w:t xml:space="preserve"> they are allocated among other programs as needed. </w:t>
      </w:r>
    </w:p>
    <w:p w14:paraId="31FF57CE" w14:textId="77777777" w:rsidR="001E24C7" w:rsidRPr="00271D47" w:rsidRDefault="001E24C7" w:rsidP="003D7F7D">
      <w:pPr>
        <w:spacing w:after="0" w:line="240" w:lineRule="auto"/>
        <w:contextualSpacing/>
        <w:rPr>
          <w:rFonts w:cstheme="minorHAnsi"/>
          <w:sz w:val="24"/>
          <w:szCs w:val="24"/>
        </w:rPr>
      </w:pPr>
    </w:p>
    <w:p w14:paraId="45084062" w14:textId="0573BB3E" w:rsidR="005F5598" w:rsidRPr="00271D47" w:rsidRDefault="005F5598" w:rsidP="00A12E99">
      <w:pPr>
        <w:pStyle w:val="ListParagraph"/>
        <w:numPr>
          <w:ilvl w:val="0"/>
          <w:numId w:val="16"/>
        </w:numPr>
        <w:spacing w:after="0" w:line="240" w:lineRule="auto"/>
        <w:ind w:left="1080"/>
        <w:rPr>
          <w:rFonts w:cstheme="minorHAnsi"/>
          <w:sz w:val="24"/>
          <w:szCs w:val="24"/>
        </w:rPr>
      </w:pPr>
      <w:r w:rsidRPr="00271D47">
        <w:rPr>
          <w:rFonts w:cstheme="minorHAnsi"/>
          <w:b/>
          <w:bCs/>
          <w:sz w:val="24"/>
          <w:szCs w:val="24"/>
        </w:rPr>
        <w:t xml:space="preserve">JUSTIFICATION </w:t>
      </w:r>
      <w:r w:rsidR="00C0209D" w:rsidRPr="00271D47">
        <w:rPr>
          <w:rFonts w:cstheme="minorHAnsi"/>
          <w:b/>
          <w:bCs/>
          <w:sz w:val="24"/>
          <w:szCs w:val="24"/>
        </w:rPr>
        <w:t>–</w:t>
      </w:r>
      <w:r w:rsidRPr="00271D47">
        <w:rPr>
          <w:rFonts w:cstheme="minorHAnsi"/>
          <w:sz w:val="24"/>
          <w:szCs w:val="24"/>
        </w:rPr>
        <w:t xml:space="preserve"> </w:t>
      </w:r>
      <w:r w:rsidR="00C0209D" w:rsidRPr="00271D47">
        <w:rPr>
          <w:rFonts w:cstheme="minorHAnsi"/>
          <w:sz w:val="24"/>
          <w:szCs w:val="24"/>
        </w:rPr>
        <w:t xml:space="preserve">This </w:t>
      </w:r>
      <w:r w:rsidR="00293224" w:rsidRPr="00271D47">
        <w:rPr>
          <w:rFonts w:cstheme="minorHAnsi"/>
          <w:sz w:val="24"/>
          <w:szCs w:val="24"/>
        </w:rPr>
        <w:t>are</w:t>
      </w:r>
      <w:r w:rsidR="00DC0207" w:rsidRPr="00271D47">
        <w:rPr>
          <w:rFonts w:cstheme="minorHAnsi"/>
          <w:sz w:val="24"/>
          <w:szCs w:val="24"/>
        </w:rPr>
        <w:t>a</w:t>
      </w:r>
      <w:r w:rsidR="00293224" w:rsidRPr="00271D47">
        <w:rPr>
          <w:rFonts w:cstheme="minorHAnsi"/>
          <w:sz w:val="24"/>
          <w:szCs w:val="24"/>
        </w:rPr>
        <w:t xml:space="preserve"> </w:t>
      </w:r>
      <w:r w:rsidR="00C0209D" w:rsidRPr="00271D47">
        <w:rPr>
          <w:rFonts w:cstheme="minorHAnsi"/>
          <w:sz w:val="24"/>
          <w:szCs w:val="24"/>
        </w:rPr>
        <w:t xml:space="preserve">allows providers to </w:t>
      </w:r>
      <w:r w:rsidR="00DC0207" w:rsidRPr="00271D47">
        <w:rPr>
          <w:rFonts w:cstheme="minorHAnsi"/>
          <w:sz w:val="24"/>
          <w:szCs w:val="24"/>
        </w:rPr>
        <w:t xml:space="preserve">provide </w:t>
      </w:r>
      <w:r w:rsidR="00C0209D" w:rsidRPr="00271D47">
        <w:rPr>
          <w:rFonts w:cstheme="minorHAnsi"/>
          <w:sz w:val="24"/>
          <w:szCs w:val="24"/>
        </w:rPr>
        <w:t>additional information and context needed to support the approval of the expenditures as well as ensuring responsible stewardship of public funds</w:t>
      </w:r>
      <w:r w:rsidR="007A7B8C" w:rsidRPr="00271D47">
        <w:rPr>
          <w:rFonts w:cstheme="minorHAnsi"/>
          <w:sz w:val="24"/>
          <w:szCs w:val="24"/>
        </w:rPr>
        <w:t xml:space="preserve">. </w:t>
      </w:r>
      <w:r w:rsidR="007509C8" w:rsidRPr="00271D47">
        <w:rPr>
          <w:rFonts w:cstheme="minorHAnsi"/>
          <w:sz w:val="24"/>
          <w:szCs w:val="24"/>
        </w:rPr>
        <w:t>Providers</w:t>
      </w:r>
      <w:r w:rsidRPr="00271D47">
        <w:rPr>
          <w:rFonts w:cstheme="minorHAnsi"/>
          <w:sz w:val="24"/>
          <w:szCs w:val="24"/>
        </w:rPr>
        <w:t xml:space="preserve"> </w:t>
      </w:r>
      <w:r w:rsidR="00C0209D" w:rsidRPr="00271D47">
        <w:rPr>
          <w:rFonts w:cstheme="minorHAnsi"/>
          <w:sz w:val="24"/>
          <w:szCs w:val="24"/>
        </w:rPr>
        <w:t xml:space="preserve">must add descriptions and details on how the </w:t>
      </w:r>
      <w:r w:rsidRPr="00271D47">
        <w:rPr>
          <w:rFonts w:cstheme="minorHAnsi"/>
          <w:sz w:val="24"/>
          <w:szCs w:val="24"/>
        </w:rPr>
        <w:t xml:space="preserve">usage of </w:t>
      </w:r>
      <w:r w:rsidR="00C0209D" w:rsidRPr="00271D47">
        <w:rPr>
          <w:rFonts w:cstheme="minorHAnsi"/>
          <w:sz w:val="24"/>
          <w:szCs w:val="24"/>
        </w:rPr>
        <w:t xml:space="preserve">these </w:t>
      </w:r>
      <w:r w:rsidRPr="00271D47">
        <w:rPr>
          <w:rFonts w:cstheme="minorHAnsi"/>
          <w:sz w:val="24"/>
          <w:szCs w:val="24"/>
        </w:rPr>
        <w:t xml:space="preserve">services/supplies </w:t>
      </w:r>
      <w:r w:rsidR="00C0209D" w:rsidRPr="00271D47">
        <w:rPr>
          <w:rFonts w:cstheme="minorHAnsi"/>
          <w:sz w:val="24"/>
          <w:szCs w:val="24"/>
        </w:rPr>
        <w:t>are needed to ensure the successful delivery of the contracted services and the achieve</w:t>
      </w:r>
      <w:r w:rsidR="002D6016" w:rsidRPr="00271D47">
        <w:rPr>
          <w:rFonts w:cstheme="minorHAnsi"/>
          <w:sz w:val="24"/>
          <w:szCs w:val="24"/>
        </w:rPr>
        <w:t xml:space="preserve">ment </w:t>
      </w:r>
      <w:r w:rsidR="00C0209D" w:rsidRPr="00271D47">
        <w:rPr>
          <w:rFonts w:cstheme="minorHAnsi"/>
          <w:sz w:val="24"/>
          <w:szCs w:val="24"/>
        </w:rPr>
        <w:t>of program goals</w:t>
      </w:r>
      <w:r w:rsidR="002D6016" w:rsidRPr="00271D47">
        <w:rPr>
          <w:rFonts w:cstheme="minorHAnsi"/>
          <w:sz w:val="24"/>
          <w:szCs w:val="24"/>
        </w:rPr>
        <w:t xml:space="preserve">. </w:t>
      </w:r>
      <w:r w:rsidRPr="00271D47">
        <w:rPr>
          <w:rFonts w:cstheme="minorHAnsi"/>
          <w:sz w:val="24"/>
          <w:szCs w:val="24"/>
        </w:rPr>
        <w:t>Please ensure all services are supported by service agreements when applicable.</w:t>
      </w:r>
    </w:p>
    <w:p w14:paraId="2DF7516B" w14:textId="77777777" w:rsidR="00503815" w:rsidRPr="00271D47" w:rsidRDefault="00503815" w:rsidP="003D7F7D">
      <w:pPr>
        <w:spacing w:after="0" w:line="240" w:lineRule="auto"/>
        <w:contextualSpacing/>
        <w:rPr>
          <w:rFonts w:cstheme="minorHAnsi"/>
          <w:sz w:val="24"/>
          <w:szCs w:val="24"/>
        </w:rPr>
      </w:pPr>
    </w:p>
    <w:p w14:paraId="182C3DDA" w14:textId="042C968C" w:rsidR="00641C17" w:rsidRPr="00271D47" w:rsidRDefault="005F5598" w:rsidP="00512742">
      <w:pPr>
        <w:pStyle w:val="ListParagraph"/>
        <w:numPr>
          <w:ilvl w:val="0"/>
          <w:numId w:val="6"/>
        </w:numPr>
        <w:spacing w:after="0" w:line="240" w:lineRule="auto"/>
        <w:ind w:left="1080"/>
        <w:rPr>
          <w:rFonts w:cstheme="minorHAnsi"/>
          <w:sz w:val="24"/>
          <w:szCs w:val="24"/>
        </w:rPr>
      </w:pPr>
      <w:r w:rsidRPr="00271D47">
        <w:rPr>
          <w:rFonts w:cstheme="minorHAnsi"/>
          <w:b/>
          <w:bCs/>
          <w:sz w:val="24"/>
          <w:szCs w:val="24"/>
        </w:rPr>
        <w:t xml:space="preserve">BUDGETED AMOUNT </w:t>
      </w:r>
      <w:r w:rsidR="00512742" w:rsidRPr="00271D47">
        <w:rPr>
          <w:rFonts w:cstheme="minorHAnsi"/>
          <w:b/>
          <w:bCs/>
          <w:sz w:val="24"/>
          <w:szCs w:val="24"/>
        </w:rPr>
        <w:t>–</w:t>
      </w:r>
      <w:r w:rsidRPr="00271D47">
        <w:rPr>
          <w:rFonts w:cstheme="minorHAnsi"/>
          <w:sz w:val="24"/>
          <w:szCs w:val="24"/>
        </w:rPr>
        <w:t xml:space="preserve"> Enter </w:t>
      </w:r>
      <w:r w:rsidR="0021162F">
        <w:rPr>
          <w:rFonts w:cstheme="minorHAnsi"/>
          <w:sz w:val="24"/>
          <w:szCs w:val="24"/>
        </w:rPr>
        <w:t xml:space="preserve">the </w:t>
      </w:r>
      <w:r w:rsidRPr="00271D47">
        <w:rPr>
          <w:rFonts w:cstheme="minorHAnsi"/>
          <w:sz w:val="24"/>
          <w:szCs w:val="24"/>
        </w:rPr>
        <w:t>projecte</w:t>
      </w:r>
      <w:r w:rsidR="007E1F16" w:rsidRPr="00271D47">
        <w:rPr>
          <w:rFonts w:cstheme="minorHAnsi"/>
          <w:sz w:val="24"/>
          <w:szCs w:val="24"/>
        </w:rPr>
        <w:t xml:space="preserve">d cost </w:t>
      </w:r>
      <w:r w:rsidRPr="00271D47">
        <w:rPr>
          <w:rFonts w:cstheme="minorHAnsi"/>
          <w:sz w:val="24"/>
          <w:szCs w:val="24"/>
        </w:rPr>
        <w:t xml:space="preserve">(based on equitable allocation methodology) </w:t>
      </w:r>
      <w:r w:rsidR="00512742" w:rsidRPr="00271D47">
        <w:rPr>
          <w:rFonts w:cstheme="minorHAnsi"/>
          <w:sz w:val="24"/>
          <w:szCs w:val="24"/>
        </w:rPr>
        <w:t xml:space="preserve">of </w:t>
      </w:r>
      <w:r w:rsidRPr="00271D47">
        <w:rPr>
          <w:rFonts w:cstheme="minorHAnsi"/>
          <w:sz w:val="24"/>
          <w:szCs w:val="24"/>
        </w:rPr>
        <w:t>Service and Supply expenses to be charged to the program.</w:t>
      </w:r>
      <w:r w:rsidR="00C0209D" w:rsidRPr="00271D47">
        <w:rPr>
          <w:rFonts w:cstheme="minorHAnsi"/>
          <w:sz w:val="24"/>
          <w:szCs w:val="24"/>
        </w:rPr>
        <w:t xml:space="preserve"> A</w:t>
      </w:r>
      <w:r w:rsidRPr="00271D47">
        <w:rPr>
          <w:rFonts w:cstheme="minorHAnsi"/>
          <w:sz w:val="24"/>
          <w:szCs w:val="24"/>
        </w:rPr>
        <w:t>mounts entered should cover the period of the contract (typically 12 months/1 fiscal year).</w:t>
      </w:r>
    </w:p>
    <w:p w14:paraId="797E4558" w14:textId="77777777" w:rsidR="00113F88" w:rsidRPr="00271D47" w:rsidRDefault="00113F88" w:rsidP="00113F88">
      <w:pPr>
        <w:pStyle w:val="ListParagraph"/>
        <w:spacing w:after="0" w:line="240" w:lineRule="auto"/>
        <w:ind w:left="1080"/>
        <w:rPr>
          <w:rFonts w:cstheme="minorHAnsi"/>
          <w:sz w:val="24"/>
          <w:szCs w:val="24"/>
        </w:rPr>
      </w:pPr>
    </w:p>
    <w:p w14:paraId="11B4D0D5" w14:textId="43E2DEFD" w:rsidR="00113F88" w:rsidRPr="00271D47" w:rsidRDefault="00113F88" w:rsidP="00113F88">
      <w:pPr>
        <w:spacing w:after="0" w:line="240" w:lineRule="auto"/>
        <w:ind w:left="720"/>
        <w:rPr>
          <w:rFonts w:cstheme="minorHAnsi"/>
          <w:b/>
          <w:bCs/>
          <w:sz w:val="24"/>
          <w:szCs w:val="24"/>
        </w:rPr>
      </w:pPr>
      <w:r w:rsidRPr="00271D47">
        <w:rPr>
          <w:rFonts w:cstheme="minorHAnsi"/>
          <w:b/>
          <w:bCs/>
          <w:sz w:val="24"/>
          <w:szCs w:val="24"/>
        </w:rPr>
        <w:t>SERVICES &amp; SUPPLIES INDIRECT COST EXCLUSION</w:t>
      </w:r>
    </w:p>
    <w:p w14:paraId="25F26FA5" w14:textId="0F905FDE" w:rsidR="00060838" w:rsidRPr="00271D47" w:rsidRDefault="00113F88" w:rsidP="00113F88">
      <w:pPr>
        <w:spacing w:after="0" w:line="240" w:lineRule="auto"/>
        <w:ind w:left="720"/>
        <w:rPr>
          <w:rFonts w:cstheme="minorHAnsi"/>
          <w:sz w:val="24"/>
          <w:szCs w:val="24"/>
        </w:rPr>
      </w:pPr>
      <w:r w:rsidRPr="00271D47">
        <w:rPr>
          <w:rFonts w:cstheme="minorHAnsi"/>
          <w:sz w:val="24"/>
          <w:szCs w:val="24"/>
        </w:rPr>
        <w:t>There are various services and suppl</w:t>
      </w:r>
      <w:r w:rsidR="008569AC" w:rsidRPr="00271D47">
        <w:rPr>
          <w:rFonts w:cstheme="minorHAnsi"/>
          <w:sz w:val="24"/>
          <w:szCs w:val="24"/>
        </w:rPr>
        <w:t>ies</w:t>
      </w:r>
      <w:r w:rsidRPr="00271D47">
        <w:rPr>
          <w:rFonts w:cstheme="minorHAnsi"/>
          <w:sz w:val="24"/>
          <w:szCs w:val="24"/>
        </w:rPr>
        <w:t xml:space="preserve"> costs that must be excluded </w:t>
      </w:r>
      <w:r w:rsidR="008569AC" w:rsidRPr="00271D47">
        <w:rPr>
          <w:rFonts w:cstheme="minorHAnsi"/>
          <w:sz w:val="24"/>
          <w:szCs w:val="24"/>
        </w:rPr>
        <w:t xml:space="preserve">when determining the </w:t>
      </w:r>
      <w:r w:rsidRPr="00271D47">
        <w:rPr>
          <w:rFonts w:cstheme="minorHAnsi"/>
          <w:sz w:val="24"/>
          <w:szCs w:val="24"/>
        </w:rPr>
        <w:t>Indirect Cost</w:t>
      </w:r>
      <w:r w:rsidR="008569AC" w:rsidRPr="00271D47">
        <w:rPr>
          <w:rFonts w:cstheme="minorHAnsi"/>
          <w:sz w:val="24"/>
          <w:szCs w:val="24"/>
        </w:rPr>
        <w:t xml:space="preserve"> amount.</w:t>
      </w:r>
      <w:r w:rsidRPr="00271D47">
        <w:rPr>
          <w:rFonts w:cstheme="minorHAnsi"/>
          <w:sz w:val="24"/>
          <w:szCs w:val="24"/>
        </w:rPr>
        <w:t xml:space="preserve"> </w:t>
      </w:r>
      <w:r w:rsidR="008569AC" w:rsidRPr="00271D47">
        <w:rPr>
          <w:rFonts w:cstheme="minorHAnsi"/>
          <w:sz w:val="24"/>
          <w:szCs w:val="24"/>
        </w:rPr>
        <w:t xml:space="preserve">Exclusion rules apply </w:t>
      </w:r>
      <w:r w:rsidRPr="00271D47">
        <w:rPr>
          <w:rFonts w:cstheme="minorHAnsi"/>
          <w:sz w:val="24"/>
          <w:szCs w:val="24"/>
        </w:rPr>
        <w:t>based on the type of Indirect Cost Rate (ICR) used</w:t>
      </w:r>
      <w:r w:rsidR="008569AC" w:rsidRPr="00271D47">
        <w:rPr>
          <w:rFonts w:cstheme="minorHAnsi"/>
          <w:sz w:val="24"/>
          <w:szCs w:val="24"/>
        </w:rPr>
        <w:t xml:space="preserve"> to determine Indirect Costs</w:t>
      </w:r>
      <w:r w:rsidR="002970D1" w:rsidRPr="00271D47">
        <w:rPr>
          <w:rFonts w:cstheme="minorHAnsi"/>
          <w:sz w:val="24"/>
          <w:szCs w:val="24"/>
        </w:rPr>
        <w:t xml:space="preserve"> and to Capacity Building and Incentives </w:t>
      </w:r>
      <w:r w:rsidR="00740FD8" w:rsidRPr="00271D47">
        <w:rPr>
          <w:rFonts w:cstheme="minorHAnsi"/>
          <w:sz w:val="24"/>
          <w:szCs w:val="24"/>
        </w:rPr>
        <w:t xml:space="preserve">related </w:t>
      </w:r>
      <w:r w:rsidR="002970D1" w:rsidRPr="00271D47">
        <w:rPr>
          <w:rFonts w:cstheme="minorHAnsi"/>
          <w:sz w:val="24"/>
          <w:szCs w:val="24"/>
        </w:rPr>
        <w:t>items</w:t>
      </w:r>
      <w:r w:rsidR="002D6016" w:rsidRPr="00271D47">
        <w:rPr>
          <w:rFonts w:cstheme="minorHAnsi"/>
          <w:sz w:val="24"/>
          <w:szCs w:val="24"/>
        </w:rPr>
        <w:t xml:space="preserve">. </w:t>
      </w:r>
      <w:r w:rsidR="008569AC" w:rsidRPr="00271D47">
        <w:rPr>
          <w:rFonts w:cstheme="minorHAnsi"/>
          <w:sz w:val="24"/>
          <w:szCs w:val="24"/>
        </w:rPr>
        <w:t>The exclusions must be entered in this section</w:t>
      </w:r>
      <w:r w:rsidR="002D6016" w:rsidRPr="00271D47">
        <w:rPr>
          <w:rFonts w:cstheme="minorHAnsi"/>
          <w:sz w:val="24"/>
          <w:szCs w:val="24"/>
        </w:rPr>
        <w:t xml:space="preserve">. </w:t>
      </w:r>
      <w:r w:rsidR="008569AC" w:rsidRPr="00271D47">
        <w:rPr>
          <w:rFonts w:cstheme="minorHAnsi"/>
          <w:sz w:val="24"/>
          <w:szCs w:val="24"/>
        </w:rPr>
        <w:t>More information</w:t>
      </w:r>
      <w:r w:rsidR="00D35B05" w:rsidRPr="00271D47">
        <w:rPr>
          <w:rFonts w:cstheme="minorHAnsi"/>
          <w:sz w:val="24"/>
          <w:szCs w:val="24"/>
        </w:rPr>
        <w:t xml:space="preserve"> regarding </w:t>
      </w:r>
      <w:r w:rsidR="00740FD8" w:rsidRPr="00271D47">
        <w:rPr>
          <w:rFonts w:cstheme="minorHAnsi"/>
          <w:sz w:val="24"/>
          <w:szCs w:val="24"/>
        </w:rPr>
        <w:t xml:space="preserve">ICR </w:t>
      </w:r>
      <w:r w:rsidR="008569AC" w:rsidRPr="00271D47">
        <w:rPr>
          <w:rFonts w:cstheme="minorHAnsi"/>
          <w:sz w:val="24"/>
          <w:szCs w:val="24"/>
        </w:rPr>
        <w:t xml:space="preserve">is provided in the following </w:t>
      </w:r>
      <w:proofErr w:type="gramStart"/>
      <w:r w:rsidR="008569AC" w:rsidRPr="00271D47">
        <w:rPr>
          <w:rFonts w:cstheme="minorHAnsi"/>
          <w:sz w:val="24"/>
          <w:szCs w:val="24"/>
        </w:rPr>
        <w:t>section</w:t>
      </w:r>
      <w:r w:rsidR="00BE61CD">
        <w:rPr>
          <w:rFonts w:cstheme="minorHAnsi"/>
          <w:sz w:val="24"/>
          <w:szCs w:val="24"/>
        </w:rPr>
        <w:t>,</w:t>
      </w:r>
      <w:r w:rsidR="008569AC" w:rsidRPr="00271D47">
        <w:rPr>
          <w:rFonts w:cstheme="minorHAnsi"/>
          <w:sz w:val="24"/>
          <w:szCs w:val="24"/>
        </w:rPr>
        <w:t xml:space="preserve"> </w:t>
      </w:r>
      <w:r w:rsidR="00BE61CD">
        <w:rPr>
          <w:rFonts w:cstheme="minorHAnsi"/>
          <w:sz w:val="24"/>
          <w:szCs w:val="24"/>
        </w:rPr>
        <w:t xml:space="preserve"> BUDGETED</w:t>
      </w:r>
      <w:proofErr w:type="gramEnd"/>
      <w:r w:rsidR="00BE61CD">
        <w:rPr>
          <w:rFonts w:cstheme="minorHAnsi"/>
          <w:sz w:val="24"/>
          <w:szCs w:val="24"/>
        </w:rPr>
        <w:t xml:space="preserve"> INDIRECT COSTS</w:t>
      </w:r>
      <w:r w:rsidR="008569AC" w:rsidRPr="00271D47">
        <w:rPr>
          <w:rFonts w:cstheme="minorHAnsi"/>
          <w:sz w:val="24"/>
          <w:szCs w:val="24"/>
        </w:rPr>
        <w:t>.</w:t>
      </w:r>
    </w:p>
    <w:p w14:paraId="587AAD4D" w14:textId="30BA6EC3" w:rsidR="00541091" w:rsidRDefault="00541091" w:rsidP="00060838">
      <w:pPr>
        <w:spacing w:after="0" w:line="240" w:lineRule="auto"/>
        <w:ind w:left="720"/>
        <w:rPr>
          <w:rFonts w:cstheme="minorHAnsi"/>
          <w:sz w:val="24"/>
          <w:szCs w:val="24"/>
        </w:rPr>
      </w:pPr>
    </w:p>
    <w:p w14:paraId="1338E828" w14:textId="67FDFDAC" w:rsidR="00936A4F" w:rsidRDefault="00936A4F" w:rsidP="00936A4F">
      <w:pPr>
        <w:spacing w:after="0" w:line="240" w:lineRule="auto"/>
        <w:rPr>
          <w:rFonts w:cstheme="minorHAnsi"/>
          <w:b/>
          <w:bCs/>
          <w:sz w:val="28"/>
          <w:szCs w:val="28"/>
        </w:rPr>
      </w:pPr>
      <w:r w:rsidRPr="00FE374D">
        <w:rPr>
          <w:rFonts w:cstheme="minorHAnsi"/>
          <w:b/>
          <w:bCs/>
          <w:sz w:val="28"/>
          <w:szCs w:val="28"/>
        </w:rPr>
        <w:t>BUDGETED INDIRECT COSTS</w:t>
      </w:r>
    </w:p>
    <w:p w14:paraId="00345E39" w14:textId="4C2248E0" w:rsidR="00641C17" w:rsidRPr="00271D47" w:rsidRDefault="002F7417" w:rsidP="00FE374D">
      <w:pPr>
        <w:spacing w:after="0" w:line="240" w:lineRule="auto"/>
        <w:contextualSpacing/>
        <w:rPr>
          <w:rFonts w:ascii="Calibri" w:hAnsi="Calibri" w:cs="Calibri"/>
          <w:sz w:val="24"/>
          <w:szCs w:val="24"/>
        </w:rPr>
      </w:pPr>
      <w:r w:rsidRPr="00271D47">
        <w:rPr>
          <w:rFonts w:cstheme="minorHAnsi"/>
          <w:sz w:val="24"/>
          <w:szCs w:val="24"/>
        </w:rPr>
        <w:t>Often, organizations have various programs and different funding sources that benefit from organizational management and infrastructure and can be difficult to cost out to a specific dollar amount or percentage. These items can include critical oversight like the percentage of time the Executive Director spends on a particular program or more routine costs such as cleaning and maintenance. In th</w:t>
      </w:r>
      <w:r w:rsidR="000479B3">
        <w:rPr>
          <w:rFonts w:cstheme="minorHAnsi"/>
          <w:sz w:val="24"/>
          <w:szCs w:val="24"/>
        </w:rPr>
        <w:t>e</w:t>
      </w:r>
      <w:r w:rsidRPr="00271D47">
        <w:rPr>
          <w:rFonts w:cstheme="minorHAnsi"/>
          <w:sz w:val="24"/>
          <w:szCs w:val="24"/>
        </w:rPr>
        <w:t>se instances, providers may simply use the amount allocated under their indirect cost rate</w:t>
      </w:r>
      <w:r w:rsidR="00512742" w:rsidRPr="00271D47">
        <w:rPr>
          <w:rFonts w:cstheme="minorHAnsi"/>
          <w:sz w:val="24"/>
          <w:szCs w:val="24"/>
        </w:rPr>
        <w:t xml:space="preserve">. </w:t>
      </w:r>
      <w:r w:rsidR="00641C17" w:rsidRPr="00271D47">
        <w:rPr>
          <w:rFonts w:ascii="Calibri" w:hAnsi="Calibri" w:cs="Calibri"/>
          <w:sz w:val="24"/>
          <w:szCs w:val="24"/>
        </w:rPr>
        <w:t>An indirect cost rate is a percentage (indirect cost pool / direct cost base) used to distribute indirect costs to all cost centers benefiting from those costs. Contract providers use these funds for administrative and organizational activities associated with program implementation</w:t>
      </w:r>
      <w:r w:rsidR="00512742" w:rsidRPr="00271D47">
        <w:rPr>
          <w:rFonts w:ascii="Calibri" w:hAnsi="Calibri" w:cs="Calibri"/>
          <w:sz w:val="24"/>
          <w:szCs w:val="24"/>
        </w:rPr>
        <w:t xml:space="preserve">. </w:t>
      </w:r>
      <w:r w:rsidRPr="00271D47">
        <w:rPr>
          <w:rFonts w:ascii="Calibri" w:hAnsi="Calibri" w:cs="Calibri"/>
          <w:sz w:val="24"/>
          <w:szCs w:val="24"/>
        </w:rPr>
        <w:t xml:space="preserve">SAPC offers two ICR Options: </w:t>
      </w:r>
    </w:p>
    <w:p w14:paraId="476D33F4" w14:textId="77777777" w:rsidR="00464647" w:rsidRPr="00271D47" w:rsidRDefault="00464647" w:rsidP="00F2597C">
      <w:pPr>
        <w:tabs>
          <w:tab w:val="left" w:pos="1805"/>
        </w:tabs>
        <w:spacing w:after="0" w:line="240" w:lineRule="auto"/>
        <w:contextualSpacing/>
        <w:rPr>
          <w:rFonts w:cstheme="minorHAnsi"/>
          <w:b/>
          <w:bCs/>
          <w:sz w:val="24"/>
          <w:szCs w:val="24"/>
        </w:rPr>
      </w:pPr>
    </w:p>
    <w:p w14:paraId="106CA1CB" w14:textId="33A72576" w:rsidR="00464647" w:rsidRPr="00271D47" w:rsidRDefault="00464647" w:rsidP="00FE374D">
      <w:pPr>
        <w:tabs>
          <w:tab w:val="left" w:pos="1805"/>
        </w:tabs>
        <w:spacing w:after="0" w:line="240" w:lineRule="auto"/>
        <w:ind w:left="720"/>
        <w:contextualSpacing/>
        <w:rPr>
          <w:rFonts w:cstheme="minorHAnsi"/>
          <w:b/>
          <w:bCs/>
          <w:sz w:val="24"/>
          <w:szCs w:val="24"/>
          <w:u w:val="single"/>
        </w:rPr>
      </w:pPr>
      <w:r w:rsidRPr="00271D47">
        <w:rPr>
          <w:rFonts w:cstheme="minorHAnsi"/>
          <w:b/>
          <w:bCs/>
          <w:sz w:val="24"/>
          <w:szCs w:val="24"/>
        </w:rPr>
        <w:t>OPTION A</w:t>
      </w:r>
      <w:r w:rsidR="002D6016" w:rsidRPr="00271D47">
        <w:rPr>
          <w:rFonts w:cstheme="minorHAnsi"/>
          <w:b/>
          <w:bCs/>
          <w:sz w:val="24"/>
          <w:szCs w:val="24"/>
        </w:rPr>
        <w:t xml:space="preserve">: </w:t>
      </w:r>
      <w:r w:rsidRPr="00271D47">
        <w:rPr>
          <w:rFonts w:cstheme="minorHAnsi"/>
          <w:b/>
          <w:bCs/>
          <w:sz w:val="24"/>
          <w:szCs w:val="24"/>
        </w:rPr>
        <w:t>Federally Approved Indirect Rate</w:t>
      </w:r>
    </w:p>
    <w:p w14:paraId="32879AB9" w14:textId="77777777" w:rsidR="00464647" w:rsidRPr="00271D47" w:rsidRDefault="00464647" w:rsidP="00FE374D">
      <w:pPr>
        <w:tabs>
          <w:tab w:val="left" w:pos="1805"/>
        </w:tabs>
        <w:spacing w:after="0" w:line="240" w:lineRule="auto"/>
        <w:ind w:left="720"/>
        <w:contextualSpacing/>
        <w:rPr>
          <w:rFonts w:cstheme="minorHAnsi"/>
          <w:b/>
          <w:bCs/>
          <w:sz w:val="24"/>
          <w:szCs w:val="24"/>
        </w:rPr>
      </w:pPr>
      <w:r w:rsidRPr="00271D47">
        <w:rPr>
          <w:rFonts w:cstheme="minorHAnsi"/>
          <w:sz w:val="24"/>
          <w:szCs w:val="24"/>
        </w:rPr>
        <w:t xml:space="preserve">Providers who receive direct federal funds may qualify for a Federally Approved Indirect Cost (FAIC) rate. Provider with a FAIC must use that rate as described in their approval letter. To qualify for this option, providers must attach a copy of their FAIC approval letter when submitting their budget. Please check with your assigned Contract Program Auditor to confirm SAPC has a copy of your approval letter. </w:t>
      </w:r>
    </w:p>
    <w:p w14:paraId="17478AF8" w14:textId="77777777" w:rsidR="00464647" w:rsidRPr="00271D47" w:rsidRDefault="00464647" w:rsidP="00FE374D">
      <w:pPr>
        <w:tabs>
          <w:tab w:val="left" w:pos="1805"/>
        </w:tabs>
        <w:spacing w:after="0" w:line="240" w:lineRule="auto"/>
        <w:ind w:left="720"/>
        <w:contextualSpacing/>
        <w:rPr>
          <w:rFonts w:cstheme="minorHAnsi"/>
          <w:b/>
          <w:bCs/>
          <w:sz w:val="24"/>
          <w:szCs w:val="24"/>
        </w:rPr>
      </w:pPr>
    </w:p>
    <w:p w14:paraId="71E48CA8" w14:textId="2E54F48A" w:rsidR="00464647" w:rsidRPr="00271D47" w:rsidRDefault="00464647" w:rsidP="00FE374D">
      <w:pPr>
        <w:tabs>
          <w:tab w:val="left" w:pos="1805"/>
        </w:tabs>
        <w:spacing w:after="0" w:line="240" w:lineRule="auto"/>
        <w:ind w:left="720"/>
        <w:contextualSpacing/>
        <w:rPr>
          <w:rFonts w:cstheme="minorHAnsi"/>
          <w:b/>
          <w:bCs/>
          <w:sz w:val="24"/>
          <w:szCs w:val="24"/>
          <w:u w:val="single"/>
        </w:rPr>
      </w:pPr>
      <w:r w:rsidRPr="00271D47">
        <w:rPr>
          <w:rFonts w:cstheme="minorHAnsi"/>
          <w:b/>
          <w:bCs/>
          <w:sz w:val="24"/>
          <w:szCs w:val="24"/>
        </w:rPr>
        <w:t>OPTION B: 15% De Minimis Rate</w:t>
      </w:r>
    </w:p>
    <w:p w14:paraId="67F4F4DA" w14:textId="74867159" w:rsidR="00464647" w:rsidRPr="00271D47" w:rsidRDefault="00464647" w:rsidP="00FE374D">
      <w:pPr>
        <w:tabs>
          <w:tab w:val="left" w:pos="1805"/>
        </w:tabs>
        <w:spacing w:after="0" w:line="240" w:lineRule="auto"/>
        <w:ind w:left="720"/>
        <w:contextualSpacing/>
        <w:rPr>
          <w:rFonts w:cstheme="minorHAnsi"/>
          <w:b/>
          <w:bCs/>
          <w:sz w:val="24"/>
          <w:szCs w:val="24"/>
        </w:rPr>
      </w:pPr>
      <w:r w:rsidRPr="00271D47">
        <w:rPr>
          <w:rFonts w:cstheme="minorHAnsi"/>
          <w:sz w:val="24"/>
          <w:szCs w:val="24"/>
        </w:rPr>
        <w:lastRenderedPageBreak/>
        <w:t>If a Provider does not have a FAIC, the standard 15% De Minimis Rate must be used as the indirect cost rate. When completing the budget, simply select this option in the tool and no additional information is required. Please note that effective July 1, 2024, the De Minimis Rate increased from 10% to 15%</w:t>
      </w:r>
      <w:r w:rsidR="00512742" w:rsidRPr="00271D47">
        <w:rPr>
          <w:rFonts w:cstheme="minorHAnsi"/>
          <w:sz w:val="24"/>
          <w:szCs w:val="24"/>
        </w:rPr>
        <w:t xml:space="preserve">. </w:t>
      </w:r>
      <w:r w:rsidRPr="00271D47">
        <w:rPr>
          <w:rFonts w:cstheme="minorHAnsi"/>
          <w:sz w:val="24"/>
          <w:szCs w:val="24"/>
        </w:rPr>
        <w:t xml:space="preserve">This rate may only be applied to budgets effective July 1, </w:t>
      </w:r>
      <w:proofErr w:type="gramStart"/>
      <w:r w:rsidRPr="00271D47">
        <w:rPr>
          <w:rFonts w:cstheme="minorHAnsi"/>
          <w:sz w:val="24"/>
          <w:szCs w:val="24"/>
        </w:rPr>
        <w:t>2024</w:t>
      </w:r>
      <w:proofErr w:type="gramEnd"/>
      <w:r w:rsidRPr="00271D47">
        <w:rPr>
          <w:rFonts w:cstheme="minorHAnsi"/>
          <w:sz w:val="24"/>
          <w:szCs w:val="24"/>
        </w:rPr>
        <w:t xml:space="preserve"> and after.  </w:t>
      </w:r>
    </w:p>
    <w:p w14:paraId="51018FF6" w14:textId="77777777" w:rsidR="00464647" w:rsidRPr="00271D47" w:rsidRDefault="00464647" w:rsidP="00FE374D">
      <w:pPr>
        <w:pStyle w:val="ListParagraph"/>
        <w:spacing w:after="0" w:line="240" w:lineRule="auto"/>
        <w:rPr>
          <w:rFonts w:cstheme="minorHAnsi"/>
          <w:sz w:val="24"/>
          <w:szCs w:val="24"/>
        </w:rPr>
      </w:pPr>
    </w:p>
    <w:p w14:paraId="448BB5E1" w14:textId="1CAFA06C" w:rsidR="00ED2F25" w:rsidRPr="00271D47" w:rsidRDefault="00D26C00" w:rsidP="00FE374D">
      <w:pPr>
        <w:pStyle w:val="ListParagraph"/>
        <w:spacing w:after="0" w:line="240" w:lineRule="auto"/>
        <w:rPr>
          <w:rFonts w:cstheme="minorHAnsi"/>
          <w:sz w:val="24"/>
          <w:szCs w:val="24"/>
        </w:rPr>
      </w:pPr>
      <w:r w:rsidRPr="00271D47">
        <w:rPr>
          <w:rFonts w:cstheme="minorHAnsi"/>
          <w:sz w:val="24"/>
          <w:szCs w:val="24"/>
        </w:rPr>
        <w:t>I</w:t>
      </w:r>
      <w:r w:rsidR="00817047" w:rsidRPr="00271D47">
        <w:rPr>
          <w:rFonts w:cstheme="minorHAnsi"/>
          <w:sz w:val="24"/>
          <w:szCs w:val="24"/>
        </w:rPr>
        <w:t>f the standard 1</w:t>
      </w:r>
      <w:r w:rsidR="0093182D" w:rsidRPr="00271D47">
        <w:rPr>
          <w:rFonts w:cstheme="minorHAnsi"/>
          <w:sz w:val="24"/>
          <w:szCs w:val="24"/>
        </w:rPr>
        <w:t>5</w:t>
      </w:r>
      <w:r w:rsidR="00817047" w:rsidRPr="00271D47">
        <w:rPr>
          <w:rFonts w:cstheme="minorHAnsi"/>
          <w:sz w:val="24"/>
          <w:szCs w:val="24"/>
        </w:rPr>
        <w:t xml:space="preserve">% de minimis </w:t>
      </w:r>
      <w:r w:rsidR="00B211AD" w:rsidRPr="00271D47">
        <w:rPr>
          <w:rFonts w:cstheme="minorHAnsi"/>
          <w:sz w:val="24"/>
          <w:szCs w:val="24"/>
        </w:rPr>
        <w:t>Indirect Cost Rate (</w:t>
      </w:r>
      <w:r w:rsidR="00817047" w:rsidRPr="00271D47">
        <w:rPr>
          <w:rFonts w:cstheme="minorHAnsi"/>
          <w:sz w:val="24"/>
          <w:szCs w:val="24"/>
        </w:rPr>
        <w:t>ICR</w:t>
      </w:r>
      <w:r w:rsidR="00B211AD" w:rsidRPr="00271D47">
        <w:rPr>
          <w:rFonts w:cstheme="minorHAnsi"/>
          <w:sz w:val="24"/>
          <w:szCs w:val="24"/>
        </w:rPr>
        <w:t>)</w:t>
      </w:r>
      <w:r w:rsidR="00817047" w:rsidRPr="00271D47">
        <w:rPr>
          <w:rFonts w:cstheme="minorHAnsi"/>
          <w:sz w:val="24"/>
          <w:szCs w:val="24"/>
        </w:rPr>
        <w:t xml:space="preserve"> (Option B) is used to </w:t>
      </w:r>
      <w:r w:rsidR="00516FE1" w:rsidRPr="00271D47">
        <w:rPr>
          <w:rFonts w:cstheme="minorHAnsi"/>
          <w:sz w:val="24"/>
          <w:szCs w:val="24"/>
        </w:rPr>
        <w:t>calculate</w:t>
      </w:r>
      <w:r w:rsidR="00817047" w:rsidRPr="00271D47">
        <w:rPr>
          <w:rFonts w:cstheme="minorHAnsi"/>
          <w:sz w:val="24"/>
          <w:szCs w:val="24"/>
        </w:rPr>
        <w:t xml:space="preserve"> </w:t>
      </w:r>
      <w:r w:rsidR="00B211AD" w:rsidRPr="00271D47">
        <w:rPr>
          <w:rFonts w:cstheme="minorHAnsi"/>
          <w:sz w:val="24"/>
          <w:szCs w:val="24"/>
        </w:rPr>
        <w:t>ICR</w:t>
      </w:r>
      <w:r w:rsidRPr="00271D47">
        <w:rPr>
          <w:rFonts w:cstheme="minorHAnsi"/>
          <w:sz w:val="24"/>
          <w:szCs w:val="24"/>
        </w:rPr>
        <w:t>, some costs must be excluded from the</w:t>
      </w:r>
      <w:r w:rsidR="00AE3F39" w:rsidRPr="00271D47">
        <w:rPr>
          <w:rFonts w:cstheme="minorHAnsi"/>
          <w:sz w:val="24"/>
          <w:szCs w:val="24"/>
        </w:rPr>
        <w:t xml:space="preserve"> total direct costs, which is referred to as the</w:t>
      </w:r>
      <w:r w:rsidRPr="00271D47">
        <w:rPr>
          <w:rFonts w:cstheme="minorHAnsi"/>
          <w:sz w:val="24"/>
          <w:szCs w:val="24"/>
        </w:rPr>
        <w:t xml:space="preserve"> Modified Total Direct Cost (MTDC)</w:t>
      </w:r>
      <w:r w:rsidR="00FC7043" w:rsidRPr="00271D47">
        <w:rPr>
          <w:rFonts w:cstheme="minorHAnsi"/>
          <w:sz w:val="24"/>
          <w:szCs w:val="24"/>
        </w:rPr>
        <w:t xml:space="preserve">. </w:t>
      </w:r>
      <w:r w:rsidRPr="00271D47">
        <w:rPr>
          <w:rFonts w:cstheme="minorHAnsi"/>
          <w:sz w:val="24"/>
          <w:szCs w:val="24"/>
        </w:rPr>
        <w:t xml:space="preserve">MTDC </w:t>
      </w:r>
      <w:r w:rsidR="00AE3F39" w:rsidRPr="00271D47">
        <w:rPr>
          <w:rFonts w:cstheme="minorHAnsi"/>
          <w:b/>
          <w:bCs/>
          <w:sz w:val="24"/>
          <w:szCs w:val="24"/>
        </w:rPr>
        <w:t>includes</w:t>
      </w:r>
      <w:r w:rsidRPr="00271D47">
        <w:rPr>
          <w:rFonts w:cstheme="minorHAnsi"/>
          <w:sz w:val="24"/>
          <w:szCs w:val="24"/>
        </w:rPr>
        <w:t xml:space="preserve"> all direct salaries and wages, applicable fringe benefits, materials and supplies, services, and travel costs</w:t>
      </w:r>
      <w:r w:rsidR="00FC7043" w:rsidRPr="00271D47">
        <w:rPr>
          <w:rFonts w:cstheme="minorHAnsi"/>
          <w:sz w:val="24"/>
          <w:szCs w:val="24"/>
        </w:rPr>
        <w:t xml:space="preserve">. </w:t>
      </w:r>
      <w:r w:rsidRPr="00271D47">
        <w:rPr>
          <w:rFonts w:cstheme="minorHAnsi"/>
          <w:sz w:val="24"/>
          <w:szCs w:val="24"/>
        </w:rPr>
        <w:t xml:space="preserve">MTDC </w:t>
      </w:r>
      <w:r w:rsidRPr="00271D47">
        <w:rPr>
          <w:rFonts w:cstheme="minorHAnsi"/>
          <w:b/>
          <w:bCs/>
          <w:sz w:val="24"/>
          <w:szCs w:val="24"/>
        </w:rPr>
        <w:t>excludes</w:t>
      </w:r>
      <w:r w:rsidRPr="00271D47">
        <w:rPr>
          <w:rFonts w:cstheme="minorHAnsi"/>
          <w:sz w:val="24"/>
          <w:szCs w:val="24"/>
        </w:rPr>
        <w:t xml:space="preserve"> equipment, capital expenditures, charges for patient care, rental costs, tuition remission, scholarships and fellowships, participant support cost</w:t>
      </w:r>
      <w:r w:rsidR="002D6016" w:rsidRPr="00271D47">
        <w:rPr>
          <w:rFonts w:cstheme="minorHAnsi"/>
          <w:sz w:val="24"/>
          <w:szCs w:val="24"/>
        </w:rPr>
        <w:t xml:space="preserve">s. </w:t>
      </w:r>
      <w:r w:rsidR="00ED2F25" w:rsidRPr="00271D47">
        <w:rPr>
          <w:rFonts w:cstheme="minorHAnsi"/>
          <w:sz w:val="24"/>
          <w:szCs w:val="24"/>
        </w:rPr>
        <w:t>If using the standard 1</w:t>
      </w:r>
      <w:r w:rsidR="0093182D" w:rsidRPr="00271D47">
        <w:rPr>
          <w:rFonts w:cstheme="minorHAnsi"/>
          <w:sz w:val="24"/>
          <w:szCs w:val="24"/>
        </w:rPr>
        <w:t>5</w:t>
      </w:r>
      <w:r w:rsidR="00ED2F25" w:rsidRPr="00271D47">
        <w:rPr>
          <w:rFonts w:cstheme="minorHAnsi"/>
          <w:sz w:val="24"/>
          <w:szCs w:val="24"/>
        </w:rPr>
        <w:t>% de minimis ICR (Option B), l</w:t>
      </w:r>
      <w:r w:rsidR="009C1110" w:rsidRPr="00271D47">
        <w:rPr>
          <w:rFonts w:cstheme="minorHAnsi"/>
          <w:sz w:val="24"/>
          <w:szCs w:val="24"/>
        </w:rPr>
        <w:t>ist MTDC cost exclusions in this section</w:t>
      </w:r>
      <w:r w:rsidRPr="00271D47">
        <w:rPr>
          <w:rFonts w:cstheme="minorHAnsi"/>
          <w:sz w:val="24"/>
          <w:szCs w:val="24"/>
        </w:rPr>
        <w:t xml:space="preserve"> (</w:t>
      </w:r>
      <w:r w:rsidR="00ED2F25" w:rsidRPr="00271D47">
        <w:rPr>
          <w:rFonts w:cstheme="minorHAnsi"/>
          <w:sz w:val="24"/>
          <w:szCs w:val="24"/>
        </w:rPr>
        <w:t>2 CFR §200.1</w:t>
      </w:r>
      <w:r w:rsidRPr="00271D47">
        <w:rPr>
          <w:rFonts w:cstheme="minorHAnsi"/>
          <w:sz w:val="24"/>
          <w:szCs w:val="24"/>
        </w:rPr>
        <w:t>).</w:t>
      </w:r>
      <w:r w:rsidR="00ED2F25" w:rsidRPr="00271D47">
        <w:rPr>
          <w:rFonts w:cstheme="minorHAnsi"/>
          <w:sz w:val="24"/>
          <w:szCs w:val="24"/>
        </w:rPr>
        <w:t xml:space="preserve"> </w:t>
      </w:r>
    </w:p>
    <w:p w14:paraId="3ECD46F7" w14:textId="77777777" w:rsidR="00ED2F25" w:rsidRPr="00271D47" w:rsidRDefault="00ED2F25" w:rsidP="00FE374D">
      <w:pPr>
        <w:pStyle w:val="ListParagraph"/>
        <w:spacing w:after="0" w:line="240" w:lineRule="auto"/>
        <w:ind w:left="1445"/>
        <w:rPr>
          <w:rFonts w:cstheme="minorHAnsi"/>
          <w:sz w:val="24"/>
          <w:szCs w:val="24"/>
        </w:rPr>
      </w:pPr>
    </w:p>
    <w:p w14:paraId="3C53FA9E" w14:textId="717B855E" w:rsidR="00234A3F" w:rsidRPr="00271D47" w:rsidRDefault="00ED2F25" w:rsidP="00F2597C">
      <w:pPr>
        <w:pStyle w:val="ListParagraph"/>
        <w:numPr>
          <w:ilvl w:val="1"/>
          <w:numId w:val="6"/>
        </w:numPr>
        <w:spacing w:after="0" w:line="240" w:lineRule="auto"/>
        <w:ind w:left="1800"/>
        <w:rPr>
          <w:rFonts w:cstheme="minorHAnsi"/>
          <w:sz w:val="24"/>
          <w:szCs w:val="24"/>
        </w:rPr>
      </w:pPr>
      <w:r w:rsidRPr="00271D47">
        <w:rPr>
          <w:rFonts w:cstheme="minorHAnsi"/>
          <w:sz w:val="24"/>
          <w:szCs w:val="24"/>
        </w:rPr>
        <w:t xml:space="preserve">Costs </w:t>
      </w:r>
      <w:r w:rsidRPr="00271D47">
        <w:rPr>
          <w:rFonts w:cstheme="minorHAnsi"/>
          <w:b/>
          <w:bCs/>
          <w:sz w:val="24"/>
          <w:szCs w:val="24"/>
          <w:u w:val="single"/>
        </w:rPr>
        <w:t>related</w:t>
      </w:r>
      <w:r w:rsidRPr="00271D47">
        <w:rPr>
          <w:rFonts w:cstheme="minorHAnsi"/>
          <w:sz w:val="24"/>
          <w:szCs w:val="24"/>
        </w:rPr>
        <w:t xml:space="preserve"> to patient care include all necessary and proper costs that are appropriate and helpful in developing and maintaining the operation of patient care facilities and activities.  Necessary and proper costs related to patient care are usually costs which are common administrative costs, costs of employee pension plans, normal standby costs, and others.  Allowability of costs is subject to the regulations prescribing the treatment of specific items under the Medicare program. </w:t>
      </w:r>
    </w:p>
    <w:p w14:paraId="71833276" w14:textId="77777777" w:rsidR="00234A3F" w:rsidRPr="00271D47" w:rsidRDefault="00234A3F" w:rsidP="00F2597C">
      <w:pPr>
        <w:pStyle w:val="ListParagraph"/>
        <w:spacing w:after="0" w:line="240" w:lineRule="auto"/>
        <w:ind w:left="1440"/>
        <w:rPr>
          <w:rFonts w:cstheme="minorHAnsi"/>
          <w:sz w:val="24"/>
          <w:szCs w:val="24"/>
        </w:rPr>
      </w:pPr>
    </w:p>
    <w:p w14:paraId="64283D7B" w14:textId="372D21CA" w:rsidR="00ED2F25" w:rsidRPr="00271D47" w:rsidRDefault="00ED2F25" w:rsidP="00F2597C">
      <w:pPr>
        <w:pStyle w:val="ListParagraph"/>
        <w:numPr>
          <w:ilvl w:val="1"/>
          <w:numId w:val="6"/>
        </w:numPr>
        <w:spacing w:after="0" w:line="240" w:lineRule="auto"/>
        <w:ind w:left="1800"/>
        <w:rPr>
          <w:rFonts w:cstheme="minorHAnsi"/>
          <w:sz w:val="24"/>
          <w:szCs w:val="24"/>
        </w:rPr>
      </w:pPr>
      <w:r w:rsidRPr="00271D47">
        <w:rPr>
          <w:rFonts w:cstheme="minorHAnsi"/>
          <w:sz w:val="24"/>
          <w:szCs w:val="24"/>
        </w:rPr>
        <w:t xml:space="preserve">Costs </w:t>
      </w:r>
      <w:r w:rsidRPr="00271D47">
        <w:rPr>
          <w:rFonts w:cstheme="minorHAnsi"/>
          <w:b/>
          <w:bCs/>
          <w:sz w:val="24"/>
          <w:szCs w:val="24"/>
          <w:u w:val="single"/>
        </w:rPr>
        <w:t>not related</w:t>
      </w:r>
      <w:r w:rsidRPr="00271D47">
        <w:rPr>
          <w:rFonts w:cstheme="minorHAnsi"/>
          <w:sz w:val="24"/>
          <w:szCs w:val="24"/>
        </w:rPr>
        <w:t xml:space="preserve"> to patient care are costs that are not appropriate or necessary and proper in developing and maintaining the operation of patient care facilities and activities</w:t>
      </w:r>
      <w:r w:rsidR="00512742" w:rsidRPr="00271D47">
        <w:rPr>
          <w:rFonts w:cstheme="minorHAnsi"/>
          <w:sz w:val="24"/>
          <w:szCs w:val="24"/>
        </w:rPr>
        <w:t xml:space="preserve">. </w:t>
      </w:r>
      <w:r w:rsidRPr="00271D47">
        <w:rPr>
          <w:rFonts w:cstheme="minorHAnsi"/>
          <w:sz w:val="24"/>
          <w:szCs w:val="24"/>
        </w:rPr>
        <w:t>Costs that are not necessary include costs that usually are not common or accepted occurrences in the field of the provider</w:t>
      </w:r>
      <w:r w:rsidR="00CE632C" w:rsidRPr="00271D47">
        <w:rPr>
          <w:rFonts w:cstheme="minorHAnsi"/>
          <w:sz w:val="24"/>
          <w:szCs w:val="24"/>
        </w:rPr>
        <w:t>’</w:t>
      </w:r>
      <w:r w:rsidRPr="00271D47">
        <w:rPr>
          <w:rFonts w:cstheme="minorHAnsi"/>
          <w:sz w:val="24"/>
          <w:szCs w:val="24"/>
        </w:rPr>
        <w:t xml:space="preserve">s activity. The following are examples of costs </w:t>
      </w:r>
      <w:r w:rsidRPr="00271D47">
        <w:rPr>
          <w:rFonts w:cstheme="minorHAnsi"/>
          <w:b/>
          <w:bCs/>
          <w:sz w:val="24"/>
          <w:szCs w:val="24"/>
          <w:u w:val="single"/>
        </w:rPr>
        <w:t>not related</w:t>
      </w:r>
      <w:r w:rsidRPr="00271D47">
        <w:rPr>
          <w:rFonts w:cstheme="minorHAnsi"/>
          <w:sz w:val="24"/>
          <w:szCs w:val="24"/>
        </w:rPr>
        <w:t xml:space="preserve"> to patient care:</w:t>
      </w:r>
    </w:p>
    <w:p w14:paraId="4003DC19" w14:textId="77777777" w:rsidR="00490AE6" w:rsidRPr="00271D47" w:rsidRDefault="00490AE6" w:rsidP="00F2597C">
      <w:pPr>
        <w:spacing w:after="0" w:line="240" w:lineRule="auto"/>
        <w:rPr>
          <w:rFonts w:cstheme="minorHAnsi"/>
          <w:sz w:val="24"/>
          <w:szCs w:val="24"/>
        </w:rPr>
      </w:pPr>
    </w:p>
    <w:p w14:paraId="76CB8A05" w14:textId="77777777" w:rsidR="00ED2F25" w:rsidRPr="00271D47" w:rsidRDefault="00ED2F25" w:rsidP="00FE374D">
      <w:pPr>
        <w:pStyle w:val="ListParagraph"/>
        <w:numPr>
          <w:ilvl w:val="2"/>
          <w:numId w:val="6"/>
        </w:numPr>
        <w:ind w:left="2705"/>
        <w:rPr>
          <w:rFonts w:cstheme="minorHAnsi"/>
          <w:sz w:val="24"/>
          <w:szCs w:val="24"/>
        </w:rPr>
      </w:pPr>
      <w:r w:rsidRPr="00271D47">
        <w:rPr>
          <w:rFonts w:cstheme="minorHAnsi"/>
          <w:sz w:val="24"/>
          <w:szCs w:val="24"/>
        </w:rPr>
        <w:t xml:space="preserve">Cost of meals sold to </w:t>
      </w:r>
      <w:proofErr w:type="gramStart"/>
      <w:r w:rsidRPr="00271D47">
        <w:rPr>
          <w:rFonts w:cstheme="minorHAnsi"/>
          <w:sz w:val="24"/>
          <w:szCs w:val="24"/>
        </w:rPr>
        <w:t>visitors</w:t>
      </w:r>
      <w:proofErr w:type="gramEnd"/>
    </w:p>
    <w:p w14:paraId="797AE90F" w14:textId="3057B459" w:rsidR="00ED2F25" w:rsidRPr="00271D47" w:rsidRDefault="00ED2F25" w:rsidP="00FE374D">
      <w:pPr>
        <w:pStyle w:val="ListParagraph"/>
        <w:numPr>
          <w:ilvl w:val="2"/>
          <w:numId w:val="6"/>
        </w:numPr>
        <w:ind w:left="2705"/>
        <w:rPr>
          <w:rFonts w:cstheme="minorHAnsi"/>
          <w:sz w:val="24"/>
          <w:szCs w:val="24"/>
        </w:rPr>
      </w:pPr>
      <w:r w:rsidRPr="00271D47">
        <w:rPr>
          <w:rFonts w:cstheme="minorHAnsi"/>
          <w:sz w:val="24"/>
          <w:szCs w:val="24"/>
        </w:rPr>
        <w:t>Cost of drugs sold to other</w:t>
      </w:r>
      <w:r w:rsidR="000479B3">
        <w:rPr>
          <w:rFonts w:cstheme="minorHAnsi"/>
          <w:sz w:val="24"/>
          <w:szCs w:val="24"/>
        </w:rPr>
        <w:t>s (other</w:t>
      </w:r>
      <w:r w:rsidRPr="00271D47">
        <w:rPr>
          <w:rFonts w:cstheme="minorHAnsi"/>
          <w:sz w:val="24"/>
          <w:szCs w:val="24"/>
        </w:rPr>
        <w:t xml:space="preserve"> than patients</w:t>
      </w:r>
      <w:r w:rsidR="000479B3">
        <w:rPr>
          <w:rFonts w:cstheme="minorHAnsi"/>
          <w:sz w:val="24"/>
          <w:szCs w:val="24"/>
        </w:rPr>
        <w:t>)</w:t>
      </w:r>
    </w:p>
    <w:p w14:paraId="7B4BDF67" w14:textId="77777777" w:rsidR="00ED2F25" w:rsidRPr="00271D47" w:rsidRDefault="00ED2F25" w:rsidP="00FE374D">
      <w:pPr>
        <w:pStyle w:val="ListParagraph"/>
        <w:numPr>
          <w:ilvl w:val="2"/>
          <w:numId w:val="6"/>
        </w:numPr>
        <w:spacing w:after="0" w:line="240" w:lineRule="auto"/>
        <w:ind w:left="2705"/>
        <w:rPr>
          <w:rFonts w:cstheme="minorHAnsi"/>
          <w:sz w:val="24"/>
          <w:szCs w:val="24"/>
        </w:rPr>
      </w:pPr>
      <w:r w:rsidRPr="00271D47">
        <w:rPr>
          <w:rFonts w:cstheme="minorHAnsi"/>
          <w:sz w:val="24"/>
          <w:szCs w:val="24"/>
        </w:rPr>
        <w:t>Cost of operation of a gift shop</w:t>
      </w:r>
    </w:p>
    <w:p w14:paraId="28C67578" w14:textId="77777777" w:rsidR="00ED2F25" w:rsidRPr="00271D47" w:rsidRDefault="00ED2F25" w:rsidP="00FE374D">
      <w:pPr>
        <w:pStyle w:val="ListParagraph"/>
        <w:numPr>
          <w:ilvl w:val="2"/>
          <w:numId w:val="6"/>
        </w:numPr>
        <w:spacing w:after="0" w:line="240" w:lineRule="auto"/>
        <w:ind w:left="2705"/>
        <w:rPr>
          <w:rFonts w:cstheme="minorHAnsi"/>
          <w:sz w:val="24"/>
          <w:szCs w:val="24"/>
        </w:rPr>
      </w:pPr>
      <w:r w:rsidRPr="00271D47">
        <w:rPr>
          <w:rFonts w:cstheme="minorHAnsi"/>
          <w:sz w:val="24"/>
          <w:szCs w:val="24"/>
        </w:rPr>
        <w:t xml:space="preserve">Cost of alcoholic beverages furnished to employees or to others regardless of how or where furnished, such as cost of alcoholic beverages furnished at a provider picnic or furnished as a fringe </w:t>
      </w:r>
      <w:proofErr w:type="gramStart"/>
      <w:r w:rsidRPr="00271D47">
        <w:rPr>
          <w:rFonts w:cstheme="minorHAnsi"/>
          <w:sz w:val="24"/>
          <w:szCs w:val="24"/>
        </w:rPr>
        <w:t>benefit</w:t>
      </w:r>
      <w:proofErr w:type="gramEnd"/>
    </w:p>
    <w:p w14:paraId="60954A98" w14:textId="77777777" w:rsidR="00ED2F25" w:rsidRPr="00271D47" w:rsidRDefault="00ED2F25" w:rsidP="00FE374D">
      <w:pPr>
        <w:pStyle w:val="ListParagraph"/>
        <w:numPr>
          <w:ilvl w:val="2"/>
          <w:numId w:val="6"/>
        </w:numPr>
        <w:spacing w:after="0" w:line="240" w:lineRule="auto"/>
        <w:ind w:left="2705"/>
        <w:rPr>
          <w:rFonts w:cstheme="minorHAnsi"/>
          <w:sz w:val="24"/>
          <w:szCs w:val="24"/>
        </w:rPr>
      </w:pPr>
      <w:r w:rsidRPr="00271D47">
        <w:rPr>
          <w:rFonts w:cstheme="minorHAnsi"/>
          <w:sz w:val="24"/>
          <w:szCs w:val="24"/>
        </w:rPr>
        <w:t xml:space="preserve">Cost of gifts or donations </w:t>
      </w:r>
    </w:p>
    <w:p w14:paraId="5A5B866E" w14:textId="77777777" w:rsidR="00ED2F25" w:rsidRPr="00271D47" w:rsidRDefault="00ED2F25" w:rsidP="00FE374D">
      <w:pPr>
        <w:pStyle w:val="ListParagraph"/>
        <w:numPr>
          <w:ilvl w:val="2"/>
          <w:numId w:val="6"/>
        </w:numPr>
        <w:spacing w:after="0" w:line="240" w:lineRule="auto"/>
        <w:ind w:left="2705"/>
        <w:rPr>
          <w:rFonts w:cstheme="minorHAnsi"/>
          <w:sz w:val="24"/>
          <w:szCs w:val="24"/>
        </w:rPr>
      </w:pPr>
      <w:r w:rsidRPr="00271D47">
        <w:rPr>
          <w:rFonts w:cstheme="minorHAnsi"/>
          <w:sz w:val="24"/>
          <w:szCs w:val="24"/>
        </w:rPr>
        <w:t>Cost of entertainment, including tickets to sporting and other entertainment events</w:t>
      </w:r>
    </w:p>
    <w:p w14:paraId="0441024E" w14:textId="77777777" w:rsidR="00ED2F25" w:rsidRPr="00271D47" w:rsidRDefault="00ED2F25" w:rsidP="00FE374D">
      <w:pPr>
        <w:pStyle w:val="ListParagraph"/>
        <w:numPr>
          <w:ilvl w:val="2"/>
          <w:numId w:val="6"/>
        </w:numPr>
        <w:spacing w:after="0" w:line="240" w:lineRule="auto"/>
        <w:ind w:left="2705"/>
        <w:rPr>
          <w:rFonts w:cstheme="minorHAnsi"/>
          <w:sz w:val="24"/>
          <w:szCs w:val="24"/>
        </w:rPr>
      </w:pPr>
      <w:r w:rsidRPr="00271D47">
        <w:rPr>
          <w:rFonts w:cstheme="minorHAnsi"/>
          <w:sz w:val="24"/>
          <w:szCs w:val="24"/>
        </w:rPr>
        <w:t>Cost of personal use of motor vehicles</w:t>
      </w:r>
    </w:p>
    <w:p w14:paraId="4D0223BB" w14:textId="77777777" w:rsidR="00ED2F25" w:rsidRPr="00271D47" w:rsidRDefault="00ED2F25" w:rsidP="00FE374D">
      <w:pPr>
        <w:pStyle w:val="ListParagraph"/>
        <w:numPr>
          <w:ilvl w:val="2"/>
          <w:numId w:val="6"/>
        </w:numPr>
        <w:spacing w:after="0" w:line="240" w:lineRule="auto"/>
        <w:ind w:left="2705"/>
        <w:rPr>
          <w:rFonts w:cstheme="minorHAnsi"/>
          <w:sz w:val="24"/>
          <w:szCs w:val="24"/>
        </w:rPr>
      </w:pPr>
      <w:r w:rsidRPr="00271D47">
        <w:rPr>
          <w:rFonts w:cstheme="minorHAnsi"/>
          <w:sz w:val="24"/>
          <w:szCs w:val="24"/>
        </w:rPr>
        <w:t>Cost of fines or penalties resulting from violations of Federal, State, or local laws</w:t>
      </w:r>
    </w:p>
    <w:p w14:paraId="66219C04" w14:textId="77777777" w:rsidR="00ED2F25" w:rsidRPr="00271D47" w:rsidRDefault="00ED2F25" w:rsidP="00FE374D">
      <w:pPr>
        <w:pStyle w:val="ListParagraph"/>
        <w:numPr>
          <w:ilvl w:val="2"/>
          <w:numId w:val="6"/>
        </w:numPr>
        <w:spacing w:after="0" w:line="240" w:lineRule="auto"/>
        <w:ind w:left="2705"/>
        <w:rPr>
          <w:rFonts w:cstheme="minorHAnsi"/>
          <w:sz w:val="24"/>
          <w:szCs w:val="24"/>
        </w:rPr>
      </w:pPr>
      <w:r w:rsidRPr="00271D47">
        <w:rPr>
          <w:rFonts w:cstheme="minorHAnsi"/>
          <w:sz w:val="24"/>
          <w:szCs w:val="24"/>
        </w:rPr>
        <w:t xml:space="preserve">Cost of educational expenses for spouses or other dependents of providers of services, their employees, or contractors, if they are not active employees of the provider or </w:t>
      </w:r>
      <w:proofErr w:type="gramStart"/>
      <w:r w:rsidRPr="00271D47">
        <w:rPr>
          <w:rFonts w:cstheme="minorHAnsi"/>
          <w:sz w:val="24"/>
          <w:szCs w:val="24"/>
        </w:rPr>
        <w:t>contractor</w:t>
      </w:r>
      <w:proofErr w:type="gramEnd"/>
    </w:p>
    <w:p w14:paraId="326B328D" w14:textId="77777777" w:rsidR="00ED2F25" w:rsidRPr="00271D47" w:rsidRDefault="00ED2F25" w:rsidP="00FE374D">
      <w:pPr>
        <w:pStyle w:val="ListParagraph"/>
        <w:numPr>
          <w:ilvl w:val="2"/>
          <w:numId w:val="6"/>
        </w:numPr>
        <w:spacing w:after="0" w:line="240" w:lineRule="auto"/>
        <w:ind w:left="2705"/>
        <w:rPr>
          <w:rFonts w:cstheme="minorHAnsi"/>
          <w:sz w:val="24"/>
          <w:szCs w:val="24"/>
        </w:rPr>
      </w:pPr>
      <w:r w:rsidRPr="00271D47">
        <w:rPr>
          <w:rFonts w:cstheme="minorHAnsi"/>
          <w:sz w:val="24"/>
          <w:szCs w:val="24"/>
        </w:rPr>
        <w:t xml:space="preserve">Cost of meals served to executives that exceed the cost of meals served to ordinary employees due to the use of separate executive dining facilities (capital and capital-related costs), duplicative or additional food service staff (chef, waiters/waitresses, etc.), upgraded or gourmet menus, etc. </w:t>
      </w:r>
    </w:p>
    <w:p w14:paraId="557F10AE" w14:textId="77777777" w:rsidR="00ED2F25" w:rsidRPr="00271D47" w:rsidRDefault="00ED2F25" w:rsidP="00FE374D">
      <w:pPr>
        <w:pStyle w:val="ListParagraph"/>
        <w:numPr>
          <w:ilvl w:val="2"/>
          <w:numId w:val="6"/>
        </w:numPr>
        <w:spacing w:after="0" w:line="240" w:lineRule="auto"/>
        <w:ind w:left="2705"/>
        <w:rPr>
          <w:rFonts w:cstheme="minorHAnsi"/>
          <w:sz w:val="24"/>
          <w:szCs w:val="24"/>
        </w:rPr>
      </w:pPr>
      <w:r w:rsidRPr="00271D47">
        <w:rPr>
          <w:rFonts w:cstheme="minorHAnsi"/>
          <w:sz w:val="24"/>
          <w:szCs w:val="24"/>
        </w:rPr>
        <w:t xml:space="preserve">Cost of travel incurred in connection with non-patient care related </w:t>
      </w:r>
      <w:proofErr w:type="gramStart"/>
      <w:r w:rsidRPr="00271D47">
        <w:rPr>
          <w:rFonts w:cstheme="minorHAnsi"/>
          <w:sz w:val="24"/>
          <w:szCs w:val="24"/>
        </w:rPr>
        <w:t>purposes</w:t>
      </w:r>
      <w:proofErr w:type="gramEnd"/>
    </w:p>
    <w:p w14:paraId="24FC194D" w14:textId="77777777" w:rsidR="00641C17" w:rsidRPr="00271D47" w:rsidRDefault="00641C17" w:rsidP="00FE374D">
      <w:pPr>
        <w:pStyle w:val="ListParagraph"/>
        <w:spacing w:after="0" w:line="240" w:lineRule="auto"/>
        <w:ind w:left="2525"/>
        <w:rPr>
          <w:rFonts w:cstheme="minorHAnsi"/>
          <w:sz w:val="24"/>
          <w:szCs w:val="24"/>
        </w:rPr>
      </w:pPr>
    </w:p>
    <w:p w14:paraId="01340E91" w14:textId="501DC7EA" w:rsidR="00CE632C" w:rsidRPr="00271D47" w:rsidRDefault="00ED2F25" w:rsidP="00FE374D">
      <w:pPr>
        <w:pStyle w:val="ListParagraph"/>
        <w:numPr>
          <w:ilvl w:val="1"/>
          <w:numId w:val="6"/>
        </w:numPr>
        <w:spacing w:after="0" w:line="240" w:lineRule="auto"/>
        <w:ind w:left="2165"/>
        <w:rPr>
          <w:rFonts w:cstheme="minorHAnsi"/>
          <w:sz w:val="24"/>
          <w:szCs w:val="24"/>
        </w:rPr>
      </w:pPr>
      <w:r w:rsidRPr="00271D47">
        <w:rPr>
          <w:rFonts w:cstheme="minorHAnsi"/>
          <w:sz w:val="24"/>
          <w:szCs w:val="24"/>
        </w:rPr>
        <w:t xml:space="preserve">Additional information on </w:t>
      </w:r>
      <w:r w:rsidR="007A5C58" w:rsidRPr="00271D47">
        <w:rPr>
          <w:rFonts w:cstheme="minorHAnsi"/>
          <w:sz w:val="24"/>
          <w:szCs w:val="24"/>
        </w:rPr>
        <w:t>c</w:t>
      </w:r>
      <w:r w:rsidRPr="00271D47">
        <w:rPr>
          <w:rFonts w:cstheme="minorHAnsi"/>
          <w:sz w:val="24"/>
          <w:szCs w:val="24"/>
        </w:rPr>
        <w:t xml:space="preserve">osts related to patient care can be found in the Centers for Medicare &amp; Medicaid Services Provider Reimbursement Manual-Part 1, Chapter </w:t>
      </w:r>
      <w:r w:rsidR="007A5C58" w:rsidRPr="00271D47">
        <w:rPr>
          <w:rFonts w:cstheme="minorHAnsi"/>
          <w:sz w:val="24"/>
          <w:szCs w:val="24"/>
        </w:rPr>
        <w:t>21</w:t>
      </w:r>
      <w:r w:rsidR="00EF32B2" w:rsidRPr="00271D47">
        <w:rPr>
          <w:rFonts w:cstheme="minorHAnsi"/>
          <w:sz w:val="24"/>
          <w:szCs w:val="24"/>
        </w:rPr>
        <w:t>:</w:t>
      </w:r>
      <w:r w:rsidRPr="00271D47">
        <w:rPr>
          <w:rFonts w:cstheme="minorHAnsi"/>
          <w:sz w:val="24"/>
          <w:szCs w:val="24"/>
        </w:rPr>
        <w:t xml:space="preserve"> </w:t>
      </w:r>
    </w:p>
    <w:p w14:paraId="642948D5" w14:textId="0E0622BB" w:rsidR="00CE632C" w:rsidRPr="00EF32B2" w:rsidRDefault="00EF32B2" w:rsidP="00FE374D">
      <w:pPr>
        <w:pStyle w:val="ListParagraph"/>
        <w:spacing w:after="0" w:line="240" w:lineRule="auto"/>
        <w:ind w:left="2165"/>
        <w:rPr>
          <w:rFonts w:cstheme="minorHAnsi"/>
          <w:sz w:val="24"/>
          <w:szCs w:val="24"/>
          <w:u w:val="single"/>
        </w:rPr>
      </w:pPr>
      <w:r>
        <w:rPr>
          <w:rFonts w:cstheme="minorHAnsi"/>
          <w:sz w:val="24"/>
          <w:szCs w:val="24"/>
        </w:rPr>
        <w:t>(</w:t>
      </w:r>
      <w:hyperlink r:id="rId13" w:history="1">
        <w:r w:rsidRPr="0092673C">
          <w:rPr>
            <w:rStyle w:val="Hyperlink"/>
            <w:rFonts w:cstheme="minorHAnsi"/>
            <w:sz w:val="24"/>
            <w:szCs w:val="24"/>
          </w:rPr>
          <w:t>https://www.cms.gov/regulations-and-guidance/guidance/manuals/paper-based-manuals-items/cms021929</w:t>
        </w:r>
      </w:hyperlink>
      <w:r>
        <w:rPr>
          <w:rFonts w:cstheme="minorHAnsi"/>
          <w:sz w:val="24"/>
          <w:szCs w:val="24"/>
        </w:rPr>
        <w:t>).</w:t>
      </w:r>
    </w:p>
    <w:p w14:paraId="1B3D7E5A" w14:textId="076A4508" w:rsidR="008326F8" w:rsidRDefault="00F2597C" w:rsidP="00F2597C">
      <w:pPr>
        <w:pStyle w:val="ListParagraph"/>
        <w:numPr>
          <w:ilvl w:val="0"/>
          <w:numId w:val="19"/>
        </w:numPr>
        <w:spacing w:after="0" w:line="240" w:lineRule="auto"/>
        <w:rPr>
          <w:rFonts w:cstheme="minorHAnsi"/>
          <w:b/>
          <w:bCs/>
          <w:sz w:val="28"/>
          <w:szCs w:val="28"/>
        </w:rPr>
      </w:pPr>
      <w:r w:rsidRPr="00FE374D">
        <w:rPr>
          <w:rFonts w:cstheme="minorHAnsi"/>
          <w:b/>
          <w:bCs/>
          <w:sz w:val="28"/>
          <w:szCs w:val="28"/>
        </w:rPr>
        <w:t>ICR TAB</w:t>
      </w:r>
    </w:p>
    <w:p w14:paraId="2D4726DC" w14:textId="4658A7D2" w:rsidR="00F2597C" w:rsidRPr="00FE374D" w:rsidRDefault="00F2597C" w:rsidP="00FE374D">
      <w:pPr>
        <w:pStyle w:val="ListParagraph"/>
        <w:spacing w:after="0" w:line="240" w:lineRule="auto"/>
        <w:rPr>
          <w:rFonts w:cstheme="minorHAnsi"/>
          <w:sz w:val="24"/>
          <w:szCs w:val="24"/>
        </w:rPr>
      </w:pPr>
    </w:p>
    <w:p w14:paraId="669C9491" w14:textId="0C360F5A" w:rsidR="007D7A18" w:rsidRPr="00936A4F" w:rsidRDefault="008326F8" w:rsidP="00FE374D">
      <w:pPr>
        <w:spacing w:after="0" w:line="240" w:lineRule="auto"/>
        <w:ind w:left="720"/>
        <w:contextualSpacing/>
        <w:rPr>
          <w:rFonts w:cstheme="minorHAnsi"/>
          <w:b/>
          <w:bCs/>
          <w:sz w:val="24"/>
          <w:szCs w:val="24"/>
          <w:u w:val="single"/>
        </w:rPr>
      </w:pPr>
      <w:r w:rsidRPr="00FE374D">
        <w:rPr>
          <w:rFonts w:cstheme="minorHAnsi"/>
          <w:b/>
          <w:bCs/>
          <w:sz w:val="24"/>
          <w:szCs w:val="24"/>
          <w:u w:val="single"/>
        </w:rPr>
        <w:t xml:space="preserve">PART </w:t>
      </w:r>
      <w:r w:rsidR="00CE632C" w:rsidRPr="00FE374D">
        <w:rPr>
          <w:rFonts w:cstheme="minorHAnsi"/>
          <w:b/>
          <w:bCs/>
          <w:sz w:val="24"/>
          <w:szCs w:val="24"/>
          <w:u w:val="single"/>
        </w:rPr>
        <w:t>I</w:t>
      </w:r>
      <w:r w:rsidRPr="00FE374D">
        <w:rPr>
          <w:rFonts w:cstheme="minorHAnsi"/>
          <w:b/>
          <w:bCs/>
          <w:sz w:val="24"/>
          <w:szCs w:val="24"/>
          <w:u w:val="single"/>
        </w:rPr>
        <w:t>: Budgeted Direct Costs</w:t>
      </w:r>
    </w:p>
    <w:p w14:paraId="42877821" w14:textId="40202077" w:rsidR="007A13C9" w:rsidRPr="00271D47" w:rsidRDefault="007A13C9" w:rsidP="00FE374D">
      <w:pPr>
        <w:spacing w:after="0" w:line="240" w:lineRule="auto"/>
        <w:ind w:left="720"/>
        <w:contextualSpacing/>
        <w:rPr>
          <w:rFonts w:cstheme="minorHAnsi"/>
          <w:sz w:val="24"/>
          <w:szCs w:val="24"/>
        </w:rPr>
      </w:pPr>
      <w:r w:rsidRPr="00271D47">
        <w:rPr>
          <w:rFonts w:cstheme="minorHAnsi"/>
          <w:sz w:val="24"/>
          <w:szCs w:val="24"/>
        </w:rPr>
        <w:t>The following sections</w:t>
      </w:r>
      <w:r w:rsidR="005D5604" w:rsidRPr="00271D47">
        <w:rPr>
          <w:rFonts w:cstheme="minorHAnsi"/>
          <w:sz w:val="24"/>
          <w:szCs w:val="24"/>
        </w:rPr>
        <w:t xml:space="preserve"> are used to determine your ICR</w:t>
      </w:r>
      <w:r w:rsidR="00CE632C" w:rsidRPr="00271D47">
        <w:rPr>
          <w:rFonts w:cstheme="minorHAnsi"/>
          <w:sz w:val="24"/>
          <w:szCs w:val="24"/>
        </w:rPr>
        <w:t xml:space="preserve">. </w:t>
      </w:r>
      <w:r w:rsidR="005D5604" w:rsidRPr="00271D47">
        <w:rPr>
          <w:rFonts w:cstheme="minorHAnsi"/>
          <w:sz w:val="24"/>
          <w:szCs w:val="24"/>
        </w:rPr>
        <w:t xml:space="preserve">These fields are </w:t>
      </w:r>
      <w:proofErr w:type="gramStart"/>
      <w:r w:rsidR="005D5604" w:rsidRPr="00271D47">
        <w:rPr>
          <w:rFonts w:cstheme="minorHAnsi"/>
          <w:sz w:val="24"/>
          <w:szCs w:val="24"/>
        </w:rPr>
        <w:t>auto-populated</w:t>
      </w:r>
      <w:proofErr w:type="gramEnd"/>
      <w:r w:rsidR="005D5604" w:rsidRPr="00271D47">
        <w:rPr>
          <w:rFonts w:cstheme="minorHAnsi"/>
          <w:sz w:val="24"/>
          <w:szCs w:val="24"/>
        </w:rPr>
        <w:t xml:space="preserve"> from other sections of the budget</w:t>
      </w:r>
      <w:r w:rsidR="00CE632C" w:rsidRPr="00271D47">
        <w:rPr>
          <w:rFonts w:cstheme="minorHAnsi"/>
          <w:sz w:val="24"/>
          <w:szCs w:val="24"/>
        </w:rPr>
        <w:t xml:space="preserve">. </w:t>
      </w:r>
      <w:r w:rsidR="005D5604" w:rsidRPr="00271D47">
        <w:rPr>
          <w:rFonts w:cstheme="minorHAnsi"/>
          <w:sz w:val="24"/>
          <w:szCs w:val="24"/>
        </w:rPr>
        <w:t>No action is needed f</w:t>
      </w:r>
      <w:r w:rsidR="00FC7A50" w:rsidRPr="00271D47">
        <w:rPr>
          <w:rFonts w:cstheme="minorHAnsi"/>
          <w:sz w:val="24"/>
          <w:szCs w:val="24"/>
        </w:rPr>
        <w:t>ro</w:t>
      </w:r>
      <w:r w:rsidR="005D5604" w:rsidRPr="00271D47">
        <w:rPr>
          <w:rFonts w:cstheme="minorHAnsi"/>
          <w:sz w:val="24"/>
          <w:szCs w:val="24"/>
        </w:rPr>
        <w:t xml:space="preserve">m the provider other than to ensure the other sections of the budget are accurately completed. </w:t>
      </w:r>
    </w:p>
    <w:p w14:paraId="4F113DD8" w14:textId="77777777" w:rsidR="005D5604" w:rsidRPr="00271D47" w:rsidRDefault="005D5604" w:rsidP="005D5604">
      <w:pPr>
        <w:spacing w:after="0" w:line="240" w:lineRule="auto"/>
        <w:ind w:left="720"/>
        <w:contextualSpacing/>
        <w:rPr>
          <w:rFonts w:cstheme="minorHAnsi"/>
          <w:sz w:val="24"/>
          <w:szCs w:val="24"/>
        </w:rPr>
      </w:pPr>
    </w:p>
    <w:p w14:paraId="2AA7C144" w14:textId="33E790EA" w:rsidR="002F7417" w:rsidRPr="00271D47" w:rsidRDefault="002F7417" w:rsidP="00BE61CD">
      <w:pPr>
        <w:pStyle w:val="ListParagraph"/>
        <w:numPr>
          <w:ilvl w:val="0"/>
          <w:numId w:val="31"/>
        </w:numPr>
        <w:spacing w:after="0" w:line="240" w:lineRule="auto"/>
        <w:ind w:left="1440"/>
        <w:rPr>
          <w:rFonts w:cstheme="minorHAnsi"/>
          <w:sz w:val="24"/>
          <w:szCs w:val="24"/>
        </w:rPr>
      </w:pPr>
      <w:r w:rsidRPr="00271D47">
        <w:rPr>
          <w:rFonts w:cstheme="minorHAnsi"/>
          <w:sz w:val="24"/>
          <w:szCs w:val="24"/>
        </w:rPr>
        <w:t>Salaries/Wages &amp; Employee Benefit</w:t>
      </w:r>
    </w:p>
    <w:p w14:paraId="3DC21065" w14:textId="5CFDD7D4" w:rsidR="002F7417" w:rsidRPr="00271D47" w:rsidRDefault="002F7417" w:rsidP="00BE61CD">
      <w:pPr>
        <w:pStyle w:val="ListParagraph"/>
        <w:numPr>
          <w:ilvl w:val="0"/>
          <w:numId w:val="31"/>
        </w:numPr>
        <w:spacing w:after="0" w:line="240" w:lineRule="auto"/>
        <w:ind w:left="1440"/>
        <w:rPr>
          <w:rFonts w:cstheme="minorHAnsi"/>
          <w:sz w:val="24"/>
          <w:szCs w:val="24"/>
        </w:rPr>
      </w:pPr>
      <w:r w:rsidRPr="00271D47">
        <w:rPr>
          <w:rFonts w:cstheme="minorHAnsi"/>
          <w:sz w:val="24"/>
          <w:szCs w:val="24"/>
        </w:rPr>
        <w:t>Facility/Facilities</w:t>
      </w:r>
    </w:p>
    <w:p w14:paraId="6EC00E24" w14:textId="591AD4E3" w:rsidR="002F7417" w:rsidRPr="00271D47" w:rsidRDefault="002F7417" w:rsidP="00BE61CD">
      <w:pPr>
        <w:pStyle w:val="ListParagraph"/>
        <w:numPr>
          <w:ilvl w:val="0"/>
          <w:numId w:val="31"/>
        </w:numPr>
        <w:spacing w:after="0" w:line="240" w:lineRule="auto"/>
        <w:ind w:left="1440"/>
        <w:rPr>
          <w:rFonts w:cstheme="minorHAnsi"/>
          <w:sz w:val="24"/>
          <w:szCs w:val="24"/>
        </w:rPr>
      </w:pPr>
      <w:r w:rsidRPr="00271D47">
        <w:rPr>
          <w:rFonts w:cstheme="minorHAnsi"/>
          <w:sz w:val="24"/>
          <w:szCs w:val="24"/>
        </w:rPr>
        <w:t>Equipment and/or Other Assets</w:t>
      </w:r>
    </w:p>
    <w:p w14:paraId="63EEF63E" w14:textId="4FD51FC1" w:rsidR="002F7417" w:rsidRPr="00271D47" w:rsidRDefault="002F7417" w:rsidP="00BE61CD">
      <w:pPr>
        <w:pStyle w:val="ListParagraph"/>
        <w:numPr>
          <w:ilvl w:val="0"/>
          <w:numId w:val="31"/>
        </w:numPr>
        <w:spacing w:after="0" w:line="240" w:lineRule="auto"/>
        <w:ind w:left="1440"/>
        <w:rPr>
          <w:rFonts w:cstheme="minorHAnsi"/>
          <w:sz w:val="24"/>
          <w:szCs w:val="24"/>
        </w:rPr>
      </w:pPr>
      <w:r w:rsidRPr="00271D47">
        <w:rPr>
          <w:rFonts w:cstheme="minorHAnsi"/>
          <w:sz w:val="24"/>
          <w:szCs w:val="24"/>
        </w:rPr>
        <w:t>Services and Supplies</w:t>
      </w:r>
    </w:p>
    <w:p w14:paraId="541F06F3" w14:textId="2E5278CF" w:rsidR="002F7417" w:rsidRPr="00271D47" w:rsidRDefault="002F7417" w:rsidP="00BE61CD">
      <w:pPr>
        <w:spacing w:after="0" w:line="240" w:lineRule="auto"/>
        <w:ind w:left="1440"/>
        <w:rPr>
          <w:rFonts w:cstheme="minorHAnsi"/>
          <w:sz w:val="24"/>
          <w:szCs w:val="24"/>
        </w:rPr>
      </w:pPr>
      <w:r w:rsidRPr="00271D47">
        <w:rPr>
          <w:rFonts w:cstheme="minorHAnsi"/>
          <w:sz w:val="24"/>
          <w:szCs w:val="24"/>
        </w:rPr>
        <w:t>4.1 Services &amp; Supplies (part 2 of MTDC)</w:t>
      </w:r>
    </w:p>
    <w:p w14:paraId="44CCDF30" w14:textId="0F3A589D" w:rsidR="002F7417" w:rsidRPr="00271D47" w:rsidRDefault="002F7417" w:rsidP="00BE61CD">
      <w:pPr>
        <w:spacing w:after="0" w:line="240" w:lineRule="auto"/>
        <w:ind w:left="1440"/>
        <w:rPr>
          <w:rFonts w:cstheme="minorHAnsi"/>
          <w:sz w:val="24"/>
          <w:szCs w:val="24"/>
        </w:rPr>
      </w:pPr>
      <w:r w:rsidRPr="00271D47">
        <w:rPr>
          <w:rFonts w:cstheme="minorHAnsi"/>
          <w:sz w:val="24"/>
          <w:szCs w:val="24"/>
        </w:rPr>
        <w:t>4.2 Services &amp; Supplies Indirect Cost Exclusions</w:t>
      </w:r>
    </w:p>
    <w:p w14:paraId="211FF025" w14:textId="36CE28A8" w:rsidR="00F15059" w:rsidRDefault="00F15059">
      <w:pPr>
        <w:rPr>
          <w:rFonts w:cstheme="minorHAnsi"/>
          <w:b/>
          <w:bCs/>
          <w:sz w:val="28"/>
          <w:szCs w:val="28"/>
          <w:u w:val="single"/>
        </w:rPr>
      </w:pPr>
    </w:p>
    <w:p w14:paraId="5FC7AF87" w14:textId="0A8EBE1C" w:rsidR="00D24B3A" w:rsidRPr="00FE374D" w:rsidRDefault="00A12E99" w:rsidP="00102229">
      <w:pPr>
        <w:spacing w:after="0" w:line="240" w:lineRule="auto"/>
        <w:ind w:left="810"/>
        <w:contextualSpacing/>
        <w:rPr>
          <w:rFonts w:cstheme="minorHAnsi"/>
          <w:b/>
          <w:bCs/>
          <w:sz w:val="24"/>
          <w:szCs w:val="24"/>
          <w:u w:val="single"/>
        </w:rPr>
      </w:pPr>
      <w:r w:rsidRPr="00FE374D">
        <w:rPr>
          <w:rFonts w:cstheme="minorHAnsi"/>
          <w:b/>
          <w:bCs/>
          <w:sz w:val="24"/>
          <w:szCs w:val="24"/>
          <w:u w:val="single"/>
        </w:rPr>
        <w:t>PART II</w:t>
      </w:r>
      <w:r w:rsidR="00CE632C" w:rsidRPr="00FE374D">
        <w:rPr>
          <w:rFonts w:cstheme="minorHAnsi"/>
          <w:b/>
          <w:bCs/>
          <w:sz w:val="24"/>
          <w:szCs w:val="24"/>
          <w:u w:val="single"/>
        </w:rPr>
        <w:t xml:space="preserve">: </w:t>
      </w:r>
      <w:r w:rsidRPr="00FE374D">
        <w:rPr>
          <w:rFonts w:cstheme="minorHAnsi"/>
          <w:b/>
          <w:bCs/>
          <w:sz w:val="24"/>
          <w:szCs w:val="24"/>
          <w:u w:val="single"/>
        </w:rPr>
        <w:t>Budgeted Indirect Costs</w:t>
      </w:r>
    </w:p>
    <w:p w14:paraId="5FFA1B7D" w14:textId="77777777" w:rsidR="0048444F" w:rsidRPr="00271D47" w:rsidRDefault="0048444F" w:rsidP="003D7F7D">
      <w:pPr>
        <w:spacing w:after="0" w:line="240" w:lineRule="auto"/>
        <w:contextualSpacing/>
        <w:rPr>
          <w:rFonts w:cstheme="minorHAnsi"/>
          <w:sz w:val="24"/>
          <w:szCs w:val="24"/>
        </w:rPr>
      </w:pPr>
    </w:p>
    <w:p w14:paraId="12A8B0AA" w14:textId="279C48FC" w:rsidR="004173AD" w:rsidRPr="00271D47" w:rsidRDefault="004173AD" w:rsidP="00102229">
      <w:pPr>
        <w:pStyle w:val="NoSpacing"/>
        <w:ind w:left="810"/>
        <w:contextualSpacing/>
        <w:rPr>
          <w:rFonts w:cstheme="minorHAnsi"/>
          <w:b/>
          <w:bCs/>
          <w:sz w:val="24"/>
          <w:szCs w:val="24"/>
        </w:rPr>
      </w:pPr>
      <w:r w:rsidRPr="00271D47">
        <w:rPr>
          <w:rFonts w:cstheme="minorHAnsi"/>
          <w:b/>
          <w:bCs/>
          <w:sz w:val="24"/>
          <w:szCs w:val="24"/>
        </w:rPr>
        <w:t xml:space="preserve">A. </w:t>
      </w:r>
      <w:r w:rsidR="000A31C6" w:rsidRPr="00271D47">
        <w:rPr>
          <w:rFonts w:cstheme="minorHAnsi"/>
          <w:b/>
          <w:bCs/>
          <w:sz w:val="24"/>
          <w:szCs w:val="24"/>
        </w:rPr>
        <w:t xml:space="preserve">  </w:t>
      </w:r>
      <w:r w:rsidRPr="00271D47">
        <w:rPr>
          <w:rFonts w:cstheme="minorHAnsi"/>
          <w:b/>
          <w:bCs/>
          <w:sz w:val="24"/>
          <w:szCs w:val="24"/>
        </w:rPr>
        <w:t>OPTION A: Use Valid Federally Approved Indirect Cost Rate (ICR) x Approved Base</w:t>
      </w:r>
    </w:p>
    <w:p w14:paraId="08F311C3" w14:textId="5F9D6558" w:rsidR="004173AD" w:rsidRPr="00271D47" w:rsidRDefault="00C126C9" w:rsidP="00102229">
      <w:pPr>
        <w:pStyle w:val="NoSpacing"/>
        <w:ind w:left="810"/>
        <w:contextualSpacing/>
        <w:rPr>
          <w:rFonts w:cstheme="minorHAnsi"/>
          <w:sz w:val="24"/>
          <w:szCs w:val="24"/>
        </w:rPr>
      </w:pPr>
      <w:r w:rsidRPr="00271D47">
        <w:rPr>
          <w:rFonts w:cstheme="minorHAnsi"/>
          <w:sz w:val="24"/>
          <w:szCs w:val="24"/>
        </w:rPr>
        <w:t xml:space="preserve">Providers with a Federally Approved Indirect Cost Rate </w:t>
      </w:r>
      <w:r w:rsidRPr="00271D47">
        <w:rPr>
          <w:rFonts w:cstheme="minorHAnsi"/>
          <w:b/>
          <w:bCs/>
          <w:sz w:val="24"/>
          <w:szCs w:val="24"/>
          <w:u w:val="single"/>
        </w:rPr>
        <w:t>MUST</w:t>
      </w:r>
      <w:r w:rsidRPr="00271D47">
        <w:rPr>
          <w:rFonts w:cstheme="minorHAnsi"/>
          <w:sz w:val="24"/>
          <w:szCs w:val="24"/>
        </w:rPr>
        <w:t xml:space="preserve"> use this rate</w:t>
      </w:r>
      <w:r w:rsidR="00CE632C" w:rsidRPr="00271D47">
        <w:rPr>
          <w:rFonts w:cstheme="minorHAnsi"/>
          <w:sz w:val="24"/>
          <w:szCs w:val="24"/>
        </w:rPr>
        <w:t xml:space="preserve">. </w:t>
      </w:r>
      <w:r w:rsidRPr="00271D47">
        <w:rPr>
          <w:rFonts w:cstheme="minorHAnsi"/>
          <w:sz w:val="24"/>
          <w:szCs w:val="24"/>
        </w:rPr>
        <w:t xml:space="preserve">Federally Approved rates are limited to providers that receive DIRECT funding from the federal government. They have gone through an application process and have been issued an approved rate. These rates do have restrictions so providers may only </w:t>
      </w:r>
      <w:r w:rsidR="001A6F01" w:rsidRPr="00271D47">
        <w:rPr>
          <w:rFonts w:cstheme="minorHAnsi"/>
          <w:sz w:val="24"/>
          <w:szCs w:val="24"/>
        </w:rPr>
        <w:t>claim</w:t>
      </w:r>
      <w:r w:rsidRPr="00271D47">
        <w:rPr>
          <w:rFonts w:cstheme="minorHAnsi"/>
          <w:sz w:val="24"/>
          <w:szCs w:val="24"/>
        </w:rPr>
        <w:t xml:space="preserve"> allowed expenditures towards their rate. These restrictions are described in the </w:t>
      </w:r>
      <w:r w:rsidR="000C32E5" w:rsidRPr="00271D47">
        <w:rPr>
          <w:rFonts w:cstheme="minorHAnsi"/>
          <w:sz w:val="24"/>
          <w:szCs w:val="24"/>
        </w:rPr>
        <w:t>federally issued</w:t>
      </w:r>
      <w:r w:rsidRPr="00271D47">
        <w:rPr>
          <w:rFonts w:cstheme="minorHAnsi"/>
          <w:sz w:val="24"/>
          <w:szCs w:val="24"/>
        </w:rPr>
        <w:t xml:space="preserve"> approval letter</w:t>
      </w:r>
      <w:r w:rsidR="00CE632C" w:rsidRPr="00271D47">
        <w:rPr>
          <w:rFonts w:cstheme="minorHAnsi"/>
          <w:sz w:val="24"/>
          <w:szCs w:val="24"/>
        </w:rPr>
        <w:t xml:space="preserve">. </w:t>
      </w:r>
      <w:r w:rsidR="004173AD" w:rsidRPr="00271D47">
        <w:rPr>
          <w:rFonts w:cstheme="minorHAnsi"/>
          <w:sz w:val="24"/>
          <w:szCs w:val="24"/>
        </w:rPr>
        <w:t>N</w:t>
      </w:r>
      <w:r w:rsidR="0002622B" w:rsidRPr="00271D47">
        <w:rPr>
          <w:rFonts w:cstheme="minorHAnsi"/>
          <w:sz w:val="24"/>
          <w:szCs w:val="24"/>
        </w:rPr>
        <w:t>OTE</w:t>
      </w:r>
      <w:r w:rsidR="004173AD" w:rsidRPr="00271D47">
        <w:rPr>
          <w:rFonts w:cstheme="minorHAnsi"/>
          <w:sz w:val="24"/>
          <w:szCs w:val="24"/>
        </w:rPr>
        <w:t xml:space="preserve">: You must attach a copy of </w:t>
      </w:r>
      <w:r w:rsidR="007E1F16" w:rsidRPr="00271D47">
        <w:rPr>
          <w:rFonts w:cstheme="minorHAnsi"/>
          <w:sz w:val="24"/>
          <w:szCs w:val="24"/>
        </w:rPr>
        <w:t xml:space="preserve">the </w:t>
      </w:r>
      <w:r w:rsidR="004173AD" w:rsidRPr="00271D47">
        <w:rPr>
          <w:rFonts w:cstheme="minorHAnsi"/>
          <w:sz w:val="24"/>
          <w:szCs w:val="24"/>
        </w:rPr>
        <w:t>Federally Approval Letter to the budget summary and narrative.</w:t>
      </w:r>
    </w:p>
    <w:p w14:paraId="1620C187" w14:textId="77777777" w:rsidR="0002622B" w:rsidRPr="00271D47" w:rsidRDefault="0002622B" w:rsidP="00102229">
      <w:pPr>
        <w:pStyle w:val="NoSpacing"/>
        <w:ind w:left="810"/>
        <w:contextualSpacing/>
        <w:rPr>
          <w:rFonts w:cstheme="minorHAnsi"/>
          <w:sz w:val="24"/>
          <w:szCs w:val="24"/>
        </w:rPr>
      </w:pPr>
    </w:p>
    <w:p w14:paraId="2707E30C" w14:textId="0660AC18" w:rsidR="007D7B3A" w:rsidRPr="00271D47" w:rsidRDefault="00A212CB" w:rsidP="00102229">
      <w:pPr>
        <w:pStyle w:val="NoSpacing"/>
        <w:ind w:left="1080"/>
        <w:contextualSpacing/>
        <w:rPr>
          <w:rFonts w:cstheme="minorHAnsi"/>
          <w:sz w:val="24"/>
          <w:szCs w:val="24"/>
        </w:rPr>
      </w:pPr>
      <w:r w:rsidRPr="00271D47">
        <w:rPr>
          <w:rFonts w:cstheme="minorHAnsi"/>
          <w:b/>
          <w:bCs/>
          <w:sz w:val="24"/>
          <w:szCs w:val="24"/>
        </w:rPr>
        <w:t>a</w:t>
      </w:r>
      <w:r w:rsidR="007D7B3A" w:rsidRPr="00271D47">
        <w:rPr>
          <w:rFonts w:cstheme="minorHAnsi"/>
          <w:b/>
          <w:bCs/>
          <w:sz w:val="24"/>
          <w:szCs w:val="24"/>
        </w:rPr>
        <w:t xml:space="preserve">1. FEDERALLY APPROVED ICR </w:t>
      </w:r>
      <w:r w:rsidR="00197B1C" w:rsidRPr="00271D47">
        <w:rPr>
          <w:rFonts w:cstheme="minorHAnsi"/>
          <w:b/>
          <w:bCs/>
          <w:sz w:val="24"/>
          <w:szCs w:val="24"/>
        </w:rPr>
        <w:t>–</w:t>
      </w:r>
      <w:r w:rsidR="007D7B3A" w:rsidRPr="00271D47">
        <w:rPr>
          <w:rFonts w:cstheme="minorHAnsi"/>
          <w:b/>
          <w:bCs/>
          <w:sz w:val="24"/>
          <w:szCs w:val="24"/>
        </w:rPr>
        <w:t xml:space="preserve"> </w:t>
      </w:r>
      <w:r w:rsidR="007D7B3A" w:rsidRPr="00271D47">
        <w:rPr>
          <w:rFonts w:cstheme="minorHAnsi"/>
          <w:sz w:val="24"/>
          <w:szCs w:val="24"/>
        </w:rPr>
        <w:t xml:space="preserve">Enter approved ICR rate </w:t>
      </w:r>
      <w:r w:rsidR="00F123BE" w:rsidRPr="00271D47">
        <w:rPr>
          <w:rFonts w:cstheme="minorHAnsi"/>
          <w:sz w:val="24"/>
          <w:szCs w:val="24"/>
        </w:rPr>
        <w:t>percent</w:t>
      </w:r>
      <w:r w:rsidR="007D7B3A" w:rsidRPr="00271D47">
        <w:rPr>
          <w:rFonts w:cstheme="minorHAnsi"/>
          <w:sz w:val="24"/>
          <w:szCs w:val="24"/>
        </w:rPr>
        <w:t xml:space="preserve"> (</w:t>
      </w:r>
      <w:r w:rsidR="00F123BE" w:rsidRPr="00271D47">
        <w:rPr>
          <w:rFonts w:cstheme="minorHAnsi"/>
          <w:sz w:val="24"/>
          <w:szCs w:val="24"/>
        </w:rPr>
        <w:t>y</w:t>
      </w:r>
      <w:r w:rsidR="007D7B3A" w:rsidRPr="00271D47">
        <w:rPr>
          <w:rFonts w:cstheme="minorHAnsi"/>
          <w:sz w:val="24"/>
          <w:szCs w:val="24"/>
        </w:rPr>
        <w:t>ou must attach a copy of Federally Approval Letter to the budget summary and narrative</w:t>
      </w:r>
      <w:proofErr w:type="gramStart"/>
      <w:r w:rsidR="007D7B3A" w:rsidRPr="00271D47">
        <w:rPr>
          <w:rFonts w:cstheme="minorHAnsi"/>
          <w:sz w:val="24"/>
          <w:szCs w:val="24"/>
        </w:rPr>
        <w:t>)</w:t>
      </w:r>
      <w:r w:rsidR="00F123BE" w:rsidRPr="00271D47">
        <w:rPr>
          <w:rFonts w:cstheme="minorHAnsi"/>
          <w:sz w:val="24"/>
          <w:szCs w:val="24"/>
        </w:rPr>
        <w:t>.</w:t>
      </w:r>
      <w:r w:rsidR="007D7B3A" w:rsidRPr="00271D47">
        <w:rPr>
          <w:rFonts w:cstheme="minorHAnsi"/>
          <w:b/>
          <w:bCs/>
          <w:sz w:val="24"/>
          <w:szCs w:val="24"/>
        </w:rPr>
        <w:t>a</w:t>
      </w:r>
      <w:proofErr w:type="gramEnd"/>
      <w:r w:rsidR="007D7B3A" w:rsidRPr="00271D47">
        <w:rPr>
          <w:rFonts w:cstheme="minorHAnsi"/>
          <w:b/>
          <w:bCs/>
          <w:sz w:val="24"/>
          <w:szCs w:val="24"/>
        </w:rPr>
        <w:t xml:space="preserve">2. ENTER BASE OF ICR APPROVED LETTER </w:t>
      </w:r>
      <w:r w:rsidR="00197B1C" w:rsidRPr="00271D47">
        <w:rPr>
          <w:rFonts w:cstheme="minorHAnsi"/>
          <w:b/>
          <w:bCs/>
          <w:sz w:val="24"/>
          <w:szCs w:val="24"/>
        </w:rPr>
        <w:t>–</w:t>
      </w:r>
      <w:r w:rsidR="007D7B3A" w:rsidRPr="00271D47">
        <w:rPr>
          <w:rFonts w:cstheme="minorHAnsi"/>
          <w:sz w:val="24"/>
          <w:szCs w:val="24"/>
        </w:rPr>
        <w:t xml:space="preserve"> Enter Base of ICR from approved letter.</w:t>
      </w:r>
    </w:p>
    <w:p w14:paraId="405F418C" w14:textId="77777777" w:rsidR="00F07AC9" w:rsidRDefault="00F07AC9" w:rsidP="00102229">
      <w:pPr>
        <w:pStyle w:val="NoSpacing"/>
        <w:ind w:left="2160"/>
        <w:contextualSpacing/>
        <w:rPr>
          <w:rFonts w:cstheme="minorHAnsi"/>
          <w:b/>
          <w:bCs/>
          <w:sz w:val="24"/>
          <w:szCs w:val="24"/>
        </w:rPr>
      </w:pPr>
    </w:p>
    <w:p w14:paraId="01BB4493" w14:textId="0B97247B" w:rsidR="007D7B3A" w:rsidRPr="00271D47" w:rsidRDefault="0002622B" w:rsidP="00102229">
      <w:pPr>
        <w:pStyle w:val="NoSpacing"/>
        <w:ind w:left="1080"/>
        <w:contextualSpacing/>
        <w:rPr>
          <w:rFonts w:cstheme="minorHAnsi"/>
          <w:sz w:val="24"/>
          <w:szCs w:val="24"/>
        </w:rPr>
      </w:pPr>
      <w:r w:rsidRPr="00271D47">
        <w:rPr>
          <w:rFonts w:cstheme="minorHAnsi"/>
          <w:b/>
          <w:bCs/>
          <w:sz w:val="24"/>
          <w:szCs w:val="24"/>
        </w:rPr>
        <w:t>NOTE</w:t>
      </w:r>
      <w:r w:rsidRPr="00271D47">
        <w:rPr>
          <w:rFonts w:cstheme="minorHAnsi"/>
          <w:sz w:val="24"/>
          <w:szCs w:val="24"/>
        </w:rPr>
        <w:t xml:space="preserve">: Refer to the </w:t>
      </w:r>
      <w:r w:rsidR="00197B1C" w:rsidRPr="00271D47">
        <w:rPr>
          <w:rFonts w:cstheme="minorHAnsi"/>
          <w:sz w:val="24"/>
          <w:szCs w:val="24"/>
        </w:rPr>
        <w:t>“</w:t>
      </w:r>
      <w:r w:rsidRPr="00271D47">
        <w:rPr>
          <w:rFonts w:cstheme="minorHAnsi"/>
          <w:sz w:val="24"/>
          <w:szCs w:val="24"/>
        </w:rPr>
        <w:t>BASE</w:t>
      </w:r>
      <w:r w:rsidR="00197B1C" w:rsidRPr="00271D47">
        <w:rPr>
          <w:rFonts w:cstheme="minorHAnsi"/>
          <w:sz w:val="24"/>
          <w:szCs w:val="24"/>
        </w:rPr>
        <w:t>”</w:t>
      </w:r>
      <w:r w:rsidRPr="00271D47">
        <w:rPr>
          <w:rFonts w:cstheme="minorHAnsi"/>
          <w:sz w:val="24"/>
          <w:szCs w:val="24"/>
        </w:rPr>
        <w:t xml:space="preserve"> definition stated in your Federally Approval Letter to determine which cost categories are allowed in your base. For most organizations (but not all), the base is the total direct costs.</w:t>
      </w:r>
      <w:r w:rsidR="001C42F3" w:rsidRPr="00271D47">
        <w:rPr>
          <w:rFonts w:cstheme="minorHAnsi"/>
          <w:sz w:val="24"/>
          <w:szCs w:val="24"/>
        </w:rPr>
        <w:t xml:space="preserve"> Please adjust </w:t>
      </w:r>
      <w:r w:rsidR="001A6F01" w:rsidRPr="00271D47">
        <w:rPr>
          <w:rFonts w:cstheme="minorHAnsi"/>
          <w:sz w:val="24"/>
          <w:szCs w:val="24"/>
        </w:rPr>
        <w:t xml:space="preserve">the </w:t>
      </w:r>
      <w:r w:rsidR="001C42F3" w:rsidRPr="00271D47">
        <w:rPr>
          <w:rFonts w:cstheme="minorHAnsi"/>
          <w:sz w:val="24"/>
          <w:szCs w:val="24"/>
        </w:rPr>
        <w:t xml:space="preserve">formula to exclude </w:t>
      </w:r>
      <w:r w:rsidR="001A6F01" w:rsidRPr="00271D47">
        <w:rPr>
          <w:rFonts w:cstheme="minorHAnsi"/>
          <w:sz w:val="24"/>
          <w:szCs w:val="24"/>
        </w:rPr>
        <w:t>costs</w:t>
      </w:r>
      <w:r w:rsidR="001C42F3" w:rsidRPr="00271D47">
        <w:rPr>
          <w:rFonts w:cstheme="minorHAnsi"/>
          <w:sz w:val="24"/>
          <w:szCs w:val="24"/>
        </w:rPr>
        <w:t xml:space="preserve"> not allowed in your base.  </w:t>
      </w:r>
    </w:p>
    <w:p w14:paraId="145D7EFA" w14:textId="77777777" w:rsidR="00BD5038" w:rsidRPr="00271D47" w:rsidRDefault="00BD5038" w:rsidP="00102229">
      <w:pPr>
        <w:pStyle w:val="NoSpacing"/>
        <w:ind w:left="1080"/>
        <w:contextualSpacing/>
        <w:rPr>
          <w:rFonts w:cstheme="minorHAnsi"/>
          <w:b/>
          <w:bCs/>
          <w:sz w:val="24"/>
          <w:szCs w:val="24"/>
        </w:rPr>
      </w:pPr>
    </w:p>
    <w:p w14:paraId="27356870" w14:textId="637E74F0" w:rsidR="00F123BE" w:rsidRPr="00271D47" w:rsidRDefault="00A212CB" w:rsidP="00102229">
      <w:pPr>
        <w:pStyle w:val="NoSpacing"/>
        <w:ind w:left="1080"/>
        <w:contextualSpacing/>
        <w:rPr>
          <w:rFonts w:cstheme="minorHAnsi"/>
          <w:sz w:val="24"/>
          <w:szCs w:val="24"/>
        </w:rPr>
      </w:pPr>
      <w:r w:rsidRPr="00271D47">
        <w:rPr>
          <w:rFonts w:cstheme="minorHAnsi"/>
          <w:b/>
          <w:bCs/>
          <w:sz w:val="24"/>
          <w:szCs w:val="24"/>
        </w:rPr>
        <w:t>a</w:t>
      </w:r>
      <w:r w:rsidR="0002622B" w:rsidRPr="00271D47">
        <w:rPr>
          <w:rFonts w:cstheme="minorHAnsi"/>
          <w:b/>
          <w:bCs/>
          <w:sz w:val="24"/>
          <w:szCs w:val="24"/>
        </w:rPr>
        <w:t xml:space="preserve">3. INDIRECT COST = a1 x a2 </w:t>
      </w:r>
      <w:r w:rsidR="00197B1C" w:rsidRPr="00271D47">
        <w:rPr>
          <w:rFonts w:cstheme="minorHAnsi"/>
          <w:b/>
          <w:bCs/>
          <w:sz w:val="24"/>
          <w:szCs w:val="24"/>
        </w:rPr>
        <w:t>–</w:t>
      </w:r>
      <w:r w:rsidR="0002622B" w:rsidRPr="00271D47">
        <w:rPr>
          <w:rFonts w:cstheme="minorHAnsi"/>
          <w:sz w:val="24"/>
          <w:szCs w:val="24"/>
        </w:rPr>
        <w:t xml:space="preserve"> Indirect Cost (a1 x a2) = 5A is calculated by </w:t>
      </w:r>
      <w:r w:rsidR="001A6F01" w:rsidRPr="00271D47">
        <w:rPr>
          <w:rFonts w:cstheme="minorHAnsi"/>
          <w:sz w:val="24"/>
          <w:szCs w:val="24"/>
        </w:rPr>
        <w:t xml:space="preserve">a </w:t>
      </w:r>
      <w:r w:rsidR="0002622B" w:rsidRPr="00271D47">
        <w:rPr>
          <w:rFonts w:cstheme="minorHAnsi"/>
          <w:sz w:val="24"/>
          <w:szCs w:val="24"/>
        </w:rPr>
        <w:t>formula and locked in a3.</w:t>
      </w:r>
    </w:p>
    <w:p w14:paraId="42E7A641" w14:textId="77777777" w:rsidR="005D5604" w:rsidRPr="00271D47" w:rsidRDefault="005D5604" w:rsidP="00FE374D">
      <w:pPr>
        <w:pStyle w:val="NoSpacing"/>
        <w:ind w:left="1440"/>
        <w:contextualSpacing/>
        <w:rPr>
          <w:rFonts w:cstheme="minorHAnsi"/>
          <w:sz w:val="24"/>
          <w:szCs w:val="24"/>
        </w:rPr>
      </w:pPr>
    </w:p>
    <w:p w14:paraId="22AE4902" w14:textId="6EC59974" w:rsidR="0002622B" w:rsidRPr="00271D47" w:rsidRDefault="0002622B" w:rsidP="00102229">
      <w:pPr>
        <w:pStyle w:val="NoSpacing"/>
        <w:ind w:left="1080"/>
        <w:contextualSpacing/>
        <w:rPr>
          <w:rFonts w:cstheme="minorHAnsi"/>
          <w:sz w:val="24"/>
          <w:szCs w:val="24"/>
        </w:rPr>
      </w:pPr>
      <w:r w:rsidRPr="00271D47">
        <w:rPr>
          <w:rFonts w:cstheme="minorHAnsi"/>
          <w:b/>
          <w:bCs/>
          <w:sz w:val="24"/>
          <w:szCs w:val="24"/>
        </w:rPr>
        <w:t>NOTE</w:t>
      </w:r>
      <w:r w:rsidRPr="00271D47">
        <w:rPr>
          <w:rFonts w:cstheme="minorHAnsi"/>
          <w:sz w:val="24"/>
          <w:szCs w:val="24"/>
        </w:rPr>
        <w:t xml:space="preserve">: Enter </w:t>
      </w:r>
      <w:r w:rsidR="00197B1C" w:rsidRPr="00271D47">
        <w:rPr>
          <w:rFonts w:cstheme="minorHAnsi"/>
          <w:sz w:val="24"/>
          <w:szCs w:val="24"/>
        </w:rPr>
        <w:t>“</w:t>
      </w:r>
      <w:r w:rsidRPr="00271D47">
        <w:rPr>
          <w:rFonts w:cstheme="minorHAnsi"/>
          <w:sz w:val="24"/>
          <w:szCs w:val="24"/>
        </w:rPr>
        <w:t>0</w:t>
      </w:r>
      <w:r w:rsidR="00197B1C" w:rsidRPr="00271D47">
        <w:rPr>
          <w:rFonts w:cstheme="minorHAnsi"/>
          <w:sz w:val="24"/>
          <w:szCs w:val="24"/>
        </w:rPr>
        <w:t>”</w:t>
      </w:r>
      <w:r w:rsidRPr="00271D47">
        <w:rPr>
          <w:rFonts w:cstheme="minorHAnsi"/>
          <w:sz w:val="24"/>
          <w:szCs w:val="24"/>
        </w:rPr>
        <w:t xml:space="preserve"> in b2 so two </w:t>
      </w:r>
      <w:r w:rsidR="00197B1C" w:rsidRPr="00271D47">
        <w:rPr>
          <w:rFonts w:cstheme="minorHAnsi"/>
          <w:sz w:val="24"/>
          <w:szCs w:val="24"/>
        </w:rPr>
        <w:t xml:space="preserve">(2) </w:t>
      </w:r>
      <w:r w:rsidRPr="00271D47">
        <w:rPr>
          <w:rFonts w:cstheme="minorHAnsi"/>
          <w:sz w:val="24"/>
          <w:szCs w:val="24"/>
        </w:rPr>
        <w:t xml:space="preserve">ICR rates </w:t>
      </w:r>
      <w:r w:rsidR="001C42F3" w:rsidRPr="00271D47">
        <w:rPr>
          <w:rFonts w:cstheme="minorHAnsi"/>
          <w:sz w:val="24"/>
          <w:szCs w:val="24"/>
        </w:rPr>
        <w:t>will not</w:t>
      </w:r>
      <w:r w:rsidRPr="00271D47">
        <w:rPr>
          <w:rFonts w:cstheme="minorHAnsi"/>
          <w:sz w:val="24"/>
          <w:szCs w:val="24"/>
        </w:rPr>
        <w:t xml:space="preserve"> </w:t>
      </w:r>
      <w:r w:rsidR="001C42F3" w:rsidRPr="00271D47">
        <w:rPr>
          <w:rFonts w:cstheme="minorHAnsi"/>
          <w:sz w:val="24"/>
          <w:szCs w:val="24"/>
        </w:rPr>
        <w:t>be calculated.</w:t>
      </w:r>
    </w:p>
    <w:p w14:paraId="574E31DB" w14:textId="35A4F3DF" w:rsidR="0002622B" w:rsidRDefault="005D5604" w:rsidP="00812940">
      <w:pPr>
        <w:pStyle w:val="NoSpacing"/>
        <w:contextualSpacing/>
        <w:rPr>
          <w:rFonts w:cstheme="minorHAnsi"/>
          <w:sz w:val="24"/>
          <w:szCs w:val="24"/>
        </w:rPr>
      </w:pPr>
      <w:r w:rsidRPr="00271D47">
        <w:rPr>
          <w:rFonts w:cstheme="minorHAnsi"/>
          <w:sz w:val="24"/>
          <w:szCs w:val="24"/>
        </w:rPr>
        <w:tab/>
      </w:r>
      <w:r w:rsidRPr="00271D47">
        <w:rPr>
          <w:rFonts w:cstheme="minorHAnsi"/>
          <w:sz w:val="24"/>
          <w:szCs w:val="24"/>
        </w:rPr>
        <w:tab/>
      </w:r>
    </w:p>
    <w:p w14:paraId="3802AE9F" w14:textId="77777777" w:rsidR="00A66103" w:rsidRPr="00271D47" w:rsidRDefault="00A66103" w:rsidP="00812940">
      <w:pPr>
        <w:pStyle w:val="NoSpacing"/>
        <w:contextualSpacing/>
        <w:rPr>
          <w:rFonts w:cstheme="minorHAnsi"/>
          <w:sz w:val="24"/>
          <w:szCs w:val="24"/>
        </w:rPr>
      </w:pPr>
    </w:p>
    <w:p w14:paraId="5D44AEA5" w14:textId="2DFA8E91" w:rsidR="0002622B" w:rsidRPr="00271D47" w:rsidRDefault="0002622B" w:rsidP="00102229">
      <w:pPr>
        <w:pStyle w:val="NoSpacing"/>
        <w:ind w:left="720"/>
        <w:contextualSpacing/>
        <w:rPr>
          <w:rFonts w:cstheme="minorHAnsi"/>
          <w:b/>
          <w:bCs/>
          <w:sz w:val="24"/>
          <w:szCs w:val="24"/>
        </w:rPr>
      </w:pPr>
      <w:r w:rsidRPr="00271D47">
        <w:rPr>
          <w:rFonts w:cstheme="minorHAnsi"/>
          <w:b/>
          <w:bCs/>
          <w:sz w:val="24"/>
          <w:szCs w:val="24"/>
        </w:rPr>
        <w:lastRenderedPageBreak/>
        <w:t xml:space="preserve">B. </w:t>
      </w:r>
      <w:r w:rsidR="000A31C6" w:rsidRPr="00271D47">
        <w:rPr>
          <w:rFonts w:cstheme="minorHAnsi"/>
          <w:b/>
          <w:bCs/>
          <w:sz w:val="24"/>
          <w:szCs w:val="24"/>
        </w:rPr>
        <w:t xml:space="preserve">  </w:t>
      </w:r>
      <w:r w:rsidRPr="00271D47">
        <w:rPr>
          <w:rFonts w:cstheme="minorHAnsi"/>
          <w:b/>
          <w:bCs/>
          <w:sz w:val="24"/>
          <w:szCs w:val="24"/>
        </w:rPr>
        <w:t>OPTION B: Use De Minimis ICR of 1</w:t>
      </w:r>
      <w:r w:rsidR="000F1097" w:rsidRPr="00271D47">
        <w:rPr>
          <w:rFonts w:cstheme="minorHAnsi"/>
          <w:b/>
          <w:bCs/>
          <w:sz w:val="24"/>
          <w:szCs w:val="24"/>
        </w:rPr>
        <w:t>5</w:t>
      </w:r>
      <w:r w:rsidRPr="00271D47">
        <w:rPr>
          <w:rFonts w:cstheme="minorHAnsi"/>
          <w:b/>
          <w:bCs/>
          <w:sz w:val="24"/>
          <w:szCs w:val="24"/>
        </w:rPr>
        <w:t xml:space="preserve">% x </w:t>
      </w:r>
      <w:proofErr w:type="gramStart"/>
      <w:r w:rsidRPr="00271D47">
        <w:rPr>
          <w:rFonts w:cstheme="minorHAnsi"/>
          <w:b/>
          <w:bCs/>
          <w:sz w:val="24"/>
          <w:szCs w:val="24"/>
        </w:rPr>
        <w:t>MTDC</w:t>
      </w:r>
      <w:proofErr w:type="gramEnd"/>
    </w:p>
    <w:p w14:paraId="51A8F9EA" w14:textId="468863F4" w:rsidR="0002622B" w:rsidRPr="00271D47" w:rsidRDefault="00EE5E54" w:rsidP="00102229">
      <w:pPr>
        <w:pStyle w:val="NoSpacing"/>
        <w:ind w:left="1080"/>
        <w:contextualSpacing/>
        <w:rPr>
          <w:rFonts w:cstheme="minorHAnsi"/>
          <w:sz w:val="24"/>
          <w:szCs w:val="24"/>
        </w:rPr>
      </w:pPr>
      <w:r w:rsidRPr="00271D47">
        <w:rPr>
          <w:rFonts w:cstheme="minorHAnsi"/>
          <w:sz w:val="24"/>
          <w:szCs w:val="24"/>
        </w:rPr>
        <w:t xml:space="preserve">Providers without a </w:t>
      </w:r>
      <w:r w:rsidR="00B2344F" w:rsidRPr="00271D47">
        <w:rPr>
          <w:rFonts w:cstheme="minorHAnsi"/>
          <w:sz w:val="24"/>
          <w:szCs w:val="24"/>
        </w:rPr>
        <w:t>Federally Approved Rate</w:t>
      </w:r>
      <w:r w:rsidRPr="00271D47">
        <w:rPr>
          <w:rFonts w:cstheme="minorHAnsi"/>
          <w:sz w:val="24"/>
          <w:szCs w:val="24"/>
        </w:rPr>
        <w:t xml:space="preserve"> m</w:t>
      </w:r>
      <w:r w:rsidR="00F123BE" w:rsidRPr="00271D47">
        <w:rPr>
          <w:rFonts w:cstheme="minorHAnsi"/>
          <w:sz w:val="24"/>
          <w:szCs w:val="24"/>
        </w:rPr>
        <w:t>ust</w:t>
      </w:r>
      <w:r w:rsidRPr="00271D47">
        <w:rPr>
          <w:rFonts w:cstheme="minorHAnsi"/>
          <w:sz w:val="24"/>
          <w:szCs w:val="24"/>
        </w:rPr>
        <w:t xml:space="preserve"> opt for a standard 1</w:t>
      </w:r>
      <w:r w:rsidR="00F14E1B" w:rsidRPr="00271D47">
        <w:rPr>
          <w:rFonts w:cstheme="minorHAnsi"/>
          <w:sz w:val="24"/>
          <w:szCs w:val="24"/>
        </w:rPr>
        <w:t>5</w:t>
      </w:r>
      <w:r w:rsidRPr="00271D47">
        <w:rPr>
          <w:rFonts w:cstheme="minorHAnsi"/>
          <w:sz w:val="24"/>
          <w:szCs w:val="24"/>
        </w:rPr>
        <w:t>% rate (De Minimis) t</w:t>
      </w:r>
      <w:r w:rsidR="00F123BE" w:rsidRPr="00271D47">
        <w:rPr>
          <w:rFonts w:cstheme="minorHAnsi"/>
          <w:sz w:val="24"/>
          <w:szCs w:val="24"/>
        </w:rPr>
        <w:t>o</w:t>
      </w:r>
      <w:r w:rsidRPr="00271D47">
        <w:rPr>
          <w:rFonts w:cstheme="minorHAnsi"/>
          <w:sz w:val="24"/>
          <w:szCs w:val="24"/>
        </w:rPr>
        <w:t xml:space="preserve"> be applied to a broader group of budget items. </w:t>
      </w:r>
      <w:r w:rsidR="00B2344F" w:rsidRPr="00271D47">
        <w:rPr>
          <w:rFonts w:cstheme="minorHAnsi"/>
          <w:sz w:val="24"/>
          <w:szCs w:val="24"/>
        </w:rPr>
        <w:t>The 1</w:t>
      </w:r>
      <w:r w:rsidR="000F1097" w:rsidRPr="00271D47">
        <w:rPr>
          <w:rFonts w:cstheme="minorHAnsi"/>
          <w:sz w:val="24"/>
          <w:szCs w:val="24"/>
        </w:rPr>
        <w:t>5</w:t>
      </w:r>
      <w:r w:rsidR="00B2344F" w:rsidRPr="00271D47">
        <w:rPr>
          <w:rFonts w:cstheme="minorHAnsi"/>
          <w:sz w:val="24"/>
          <w:szCs w:val="24"/>
        </w:rPr>
        <w:t>% De Mini</w:t>
      </w:r>
      <w:r w:rsidR="00F14E1B" w:rsidRPr="00271D47">
        <w:rPr>
          <w:rFonts w:cstheme="minorHAnsi"/>
          <w:sz w:val="24"/>
          <w:szCs w:val="24"/>
        </w:rPr>
        <w:t>mi</w:t>
      </w:r>
      <w:r w:rsidR="00B2344F" w:rsidRPr="00271D47">
        <w:rPr>
          <w:rFonts w:cstheme="minorHAnsi"/>
          <w:sz w:val="24"/>
          <w:szCs w:val="24"/>
        </w:rPr>
        <w:t xml:space="preserve">s rate allows providers to </w:t>
      </w:r>
      <w:r w:rsidR="001A6F01" w:rsidRPr="00271D47">
        <w:rPr>
          <w:rFonts w:cstheme="minorHAnsi"/>
          <w:sz w:val="24"/>
          <w:szCs w:val="24"/>
        </w:rPr>
        <w:t>claim</w:t>
      </w:r>
      <w:r w:rsidR="00B2344F" w:rsidRPr="00271D47">
        <w:rPr>
          <w:rFonts w:cstheme="minorHAnsi"/>
          <w:sz w:val="24"/>
          <w:szCs w:val="24"/>
        </w:rPr>
        <w:t xml:space="preserve"> 1</w:t>
      </w:r>
      <w:r w:rsidR="00F14E1B" w:rsidRPr="00271D47">
        <w:rPr>
          <w:rFonts w:cstheme="minorHAnsi"/>
          <w:sz w:val="24"/>
          <w:szCs w:val="24"/>
        </w:rPr>
        <w:t>5</w:t>
      </w:r>
      <w:r w:rsidR="00B2344F" w:rsidRPr="00271D47">
        <w:rPr>
          <w:rFonts w:cstheme="minorHAnsi"/>
          <w:sz w:val="24"/>
          <w:szCs w:val="24"/>
        </w:rPr>
        <w:t xml:space="preserve">% of the overall costs in the budget to be used for general administrative purposes. It offers a quicker and easier method for providers to support these costs and has been pre-formulated in the budget.  </w:t>
      </w:r>
    </w:p>
    <w:p w14:paraId="2FDC00CF" w14:textId="77777777" w:rsidR="00EE5E54" w:rsidRPr="00271D47" w:rsidRDefault="00EE5E54" w:rsidP="00102229">
      <w:pPr>
        <w:pStyle w:val="NoSpacing"/>
        <w:contextualSpacing/>
        <w:rPr>
          <w:rFonts w:cstheme="minorHAnsi"/>
          <w:sz w:val="24"/>
          <w:szCs w:val="24"/>
        </w:rPr>
      </w:pPr>
    </w:p>
    <w:p w14:paraId="5A8877BF" w14:textId="7B83EC73" w:rsidR="0002622B" w:rsidRPr="00271D47" w:rsidRDefault="0002622B" w:rsidP="00102229">
      <w:pPr>
        <w:spacing w:after="0" w:line="240" w:lineRule="auto"/>
        <w:ind w:left="1080"/>
        <w:contextualSpacing/>
        <w:rPr>
          <w:rFonts w:cstheme="minorHAnsi"/>
          <w:sz w:val="24"/>
          <w:szCs w:val="24"/>
        </w:rPr>
      </w:pPr>
      <w:r w:rsidRPr="00271D47">
        <w:rPr>
          <w:rFonts w:cstheme="minorHAnsi"/>
          <w:b/>
          <w:bCs/>
          <w:sz w:val="24"/>
          <w:szCs w:val="24"/>
        </w:rPr>
        <w:t xml:space="preserve">b1. DE MINIMIS ICR </w:t>
      </w:r>
      <w:r w:rsidR="00177DA8" w:rsidRPr="00271D47">
        <w:rPr>
          <w:rFonts w:cstheme="minorHAnsi"/>
          <w:b/>
          <w:bCs/>
          <w:sz w:val="24"/>
          <w:szCs w:val="24"/>
        </w:rPr>
        <w:t>–</w:t>
      </w:r>
      <w:r w:rsidRPr="00271D47">
        <w:rPr>
          <w:rFonts w:cstheme="minorHAnsi"/>
          <w:b/>
          <w:bCs/>
          <w:sz w:val="24"/>
          <w:szCs w:val="24"/>
        </w:rPr>
        <w:t xml:space="preserve"> </w:t>
      </w:r>
      <w:r w:rsidR="00177DA8" w:rsidRPr="00271D47">
        <w:rPr>
          <w:rFonts w:cstheme="minorHAnsi"/>
          <w:sz w:val="24"/>
          <w:szCs w:val="24"/>
        </w:rPr>
        <w:t>1</w:t>
      </w:r>
      <w:r w:rsidR="000F1097" w:rsidRPr="00271D47">
        <w:rPr>
          <w:rFonts w:cstheme="minorHAnsi"/>
          <w:sz w:val="24"/>
          <w:szCs w:val="24"/>
        </w:rPr>
        <w:t>5</w:t>
      </w:r>
      <w:r w:rsidR="00177DA8" w:rsidRPr="00271D47">
        <w:rPr>
          <w:rFonts w:cstheme="minorHAnsi"/>
          <w:sz w:val="24"/>
          <w:szCs w:val="24"/>
        </w:rPr>
        <w:t xml:space="preserve">% is </w:t>
      </w:r>
      <w:r w:rsidR="009D69B8" w:rsidRPr="00271D47">
        <w:rPr>
          <w:rFonts w:cstheme="minorHAnsi"/>
          <w:sz w:val="24"/>
          <w:szCs w:val="24"/>
        </w:rPr>
        <w:t xml:space="preserve">the </w:t>
      </w:r>
      <w:r w:rsidR="00177DA8" w:rsidRPr="00271D47">
        <w:rPr>
          <w:rFonts w:cstheme="minorHAnsi"/>
          <w:sz w:val="24"/>
          <w:szCs w:val="24"/>
        </w:rPr>
        <w:t>default rate that is formulated and locked in b1.</w:t>
      </w:r>
    </w:p>
    <w:p w14:paraId="73744B5B" w14:textId="77777777" w:rsidR="00BD5038" w:rsidRPr="00271D47" w:rsidRDefault="00BD5038" w:rsidP="00102229">
      <w:pPr>
        <w:spacing w:after="0" w:line="240" w:lineRule="auto"/>
        <w:ind w:left="1080"/>
        <w:contextualSpacing/>
        <w:rPr>
          <w:rFonts w:cstheme="minorHAnsi"/>
          <w:sz w:val="24"/>
          <w:szCs w:val="24"/>
        </w:rPr>
      </w:pPr>
    </w:p>
    <w:p w14:paraId="434FF660" w14:textId="68416D13" w:rsidR="0002622B" w:rsidRPr="00271D47" w:rsidRDefault="0002622B" w:rsidP="00102229">
      <w:pPr>
        <w:pStyle w:val="NoSpacing"/>
        <w:ind w:left="1080"/>
        <w:contextualSpacing/>
        <w:rPr>
          <w:rFonts w:cstheme="minorHAnsi"/>
          <w:sz w:val="24"/>
          <w:szCs w:val="24"/>
        </w:rPr>
      </w:pPr>
      <w:r w:rsidRPr="00271D47">
        <w:rPr>
          <w:rFonts w:cstheme="minorHAnsi"/>
          <w:b/>
          <w:bCs/>
          <w:sz w:val="24"/>
          <w:szCs w:val="24"/>
        </w:rPr>
        <w:t xml:space="preserve">b2. ENTER MTDC (Part I of MTDC + Part </w:t>
      </w:r>
      <w:r w:rsidR="00A212CB" w:rsidRPr="00271D47">
        <w:rPr>
          <w:rFonts w:cstheme="minorHAnsi"/>
          <w:b/>
          <w:bCs/>
          <w:sz w:val="24"/>
          <w:szCs w:val="24"/>
        </w:rPr>
        <w:t>2</w:t>
      </w:r>
      <w:r w:rsidRPr="00271D47">
        <w:rPr>
          <w:rFonts w:cstheme="minorHAnsi"/>
          <w:b/>
          <w:bCs/>
          <w:sz w:val="24"/>
          <w:szCs w:val="24"/>
        </w:rPr>
        <w:t xml:space="preserve"> of MTDC) </w:t>
      </w:r>
      <w:r w:rsidR="00177DA8" w:rsidRPr="00271D47">
        <w:rPr>
          <w:rFonts w:cstheme="minorHAnsi"/>
          <w:b/>
          <w:bCs/>
          <w:sz w:val="24"/>
          <w:szCs w:val="24"/>
        </w:rPr>
        <w:t>–</w:t>
      </w:r>
      <w:r w:rsidRPr="00271D47">
        <w:rPr>
          <w:rFonts w:cstheme="minorHAnsi"/>
          <w:sz w:val="24"/>
          <w:szCs w:val="24"/>
        </w:rPr>
        <w:t xml:space="preserve"> </w:t>
      </w:r>
      <w:r w:rsidR="00177DA8" w:rsidRPr="00271D47">
        <w:rPr>
          <w:rFonts w:cstheme="minorHAnsi"/>
          <w:sz w:val="24"/>
          <w:szCs w:val="24"/>
        </w:rPr>
        <w:t>Enter Modified Total Direct Cost (MTDC) = Part 1 + Part 2 of MTDC.</w:t>
      </w:r>
      <w:r w:rsidR="009D69B8" w:rsidRPr="00271D47">
        <w:rPr>
          <w:rFonts w:cstheme="minorHAnsi"/>
          <w:sz w:val="24"/>
          <w:szCs w:val="24"/>
        </w:rPr>
        <w:t xml:space="preserve"> Note</w:t>
      </w:r>
      <w:r w:rsidR="00D032B0" w:rsidRPr="00271D47">
        <w:rPr>
          <w:rFonts w:cstheme="minorHAnsi"/>
          <w:sz w:val="24"/>
          <w:szCs w:val="24"/>
        </w:rPr>
        <w:t xml:space="preserve"> that</w:t>
      </w:r>
      <w:r w:rsidR="009D69B8" w:rsidRPr="00271D47">
        <w:rPr>
          <w:rFonts w:cstheme="minorHAnsi"/>
          <w:sz w:val="24"/>
          <w:szCs w:val="24"/>
        </w:rPr>
        <w:t xml:space="preserve"> this </w:t>
      </w:r>
      <w:r w:rsidR="00D032B0" w:rsidRPr="00271D47">
        <w:rPr>
          <w:rFonts w:cstheme="minorHAnsi"/>
          <w:sz w:val="24"/>
          <w:szCs w:val="24"/>
        </w:rPr>
        <w:t xml:space="preserve">section </w:t>
      </w:r>
      <w:r w:rsidR="009D69B8" w:rsidRPr="00271D47">
        <w:rPr>
          <w:rFonts w:cstheme="minorHAnsi"/>
          <w:sz w:val="24"/>
          <w:szCs w:val="24"/>
        </w:rPr>
        <w:t xml:space="preserve">excludes </w:t>
      </w:r>
      <w:r w:rsidR="00D032B0" w:rsidRPr="00271D47">
        <w:rPr>
          <w:rFonts w:cstheme="minorHAnsi"/>
          <w:sz w:val="24"/>
          <w:szCs w:val="24"/>
        </w:rPr>
        <w:t xml:space="preserve">expenses listed in </w:t>
      </w:r>
      <w:r w:rsidR="00B47534" w:rsidRPr="00271D47">
        <w:rPr>
          <w:rFonts w:cstheme="minorHAnsi"/>
          <w:sz w:val="24"/>
          <w:szCs w:val="24"/>
        </w:rPr>
        <w:t>S</w:t>
      </w:r>
      <w:r w:rsidR="009D69B8" w:rsidRPr="00271D47">
        <w:rPr>
          <w:rFonts w:cstheme="minorHAnsi"/>
          <w:sz w:val="24"/>
          <w:szCs w:val="24"/>
        </w:rPr>
        <w:t>ection 4.2 of the budget</w:t>
      </w:r>
      <w:r w:rsidR="00D032B0" w:rsidRPr="00271D47">
        <w:rPr>
          <w:rFonts w:cstheme="minorHAnsi"/>
          <w:sz w:val="24"/>
          <w:szCs w:val="24"/>
        </w:rPr>
        <w:t xml:space="preserve"> to ensure only allowable costs are included in the MTDC. </w:t>
      </w:r>
    </w:p>
    <w:p w14:paraId="5EDA93B4" w14:textId="77777777" w:rsidR="00BD5038" w:rsidRPr="00271D47" w:rsidRDefault="00BD5038" w:rsidP="00102229">
      <w:pPr>
        <w:pStyle w:val="NoSpacing"/>
        <w:ind w:left="1080"/>
        <w:contextualSpacing/>
        <w:rPr>
          <w:rFonts w:cstheme="minorHAnsi"/>
          <w:b/>
          <w:bCs/>
          <w:sz w:val="24"/>
          <w:szCs w:val="24"/>
        </w:rPr>
      </w:pPr>
    </w:p>
    <w:p w14:paraId="5E25AFAA" w14:textId="77777777" w:rsidR="008F45F2" w:rsidRDefault="0002622B" w:rsidP="00A2326D">
      <w:pPr>
        <w:spacing w:after="0" w:line="240" w:lineRule="auto"/>
        <w:contextualSpacing/>
        <w:rPr>
          <w:rFonts w:cstheme="minorHAnsi"/>
          <w:sz w:val="24"/>
          <w:szCs w:val="24"/>
        </w:rPr>
      </w:pPr>
      <w:r w:rsidRPr="00271D47">
        <w:rPr>
          <w:rFonts w:cstheme="minorHAnsi"/>
          <w:b/>
          <w:bCs/>
          <w:sz w:val="24"/>
          <w:szCs w:val="24"/>
        </w:rPr>
        <w:t>b3. INDIRECT COST =</w:t>
      </w:r>
      <w:r w:rsidR="00D032B0" w:rsidRPr="00271D47">
        <w:rPr>
          <w:rFonts w:cstheme="minorHAnsi"/>
          <w:b/>
          <w:bCs/>
          <w:sz w:val="24"/>
          <w:szCs w:val="24"/>
        </w:rPr>
        <w:t xml:space="preserve"> b1 x b2 – </w:t>
      </w:r>
      <w:r w:rsidRPr="00271D47">
        <w:rPr>
          <w:rFonts w:cstheme="minorHAnsi"/>
          <w:sz w:val="24"/>
          <w:szCs w:val="24"/>
        </w:rPr>
        <w:t>Indirect Cost (</w:t>
      </w:r>
      <w:r w:rsidR="00177DA8" w:rsidRPr="00271D47">
        <w:rPr>
          <w:rFonts w:cstheme="minorHAnsi"/>
          <w:sz w:val="24"/>
          <w:szCs w:val="24"/>
        </w:rPr>
        <w:t>b</w:t>
      </w:r>
      <w:r w:rsidRPr="00271D47">
        <w:rPr>
          <w:rFonts w:cstheme="minorHAnsi"/>
          <w:sz w:val="24"/>
          <w:szCs w:val="24"/>
        </w:rPr>
        <w:t xml:space="preserve">1 x </w:t>
      </w:r>
      <w:r w:rsidR="00177DA8" w:rsidRPr="00271D47">
        <w:rPr>
          <w:rFonts w:cstheme="minorHAnsi"/>
          <w:sz w:val="24"/>
          <w:szCs w:val="24"/>
        </w:rPr>
        <w:t>b</w:t>
      </w:r>
      <w:r w:rsidRPr="00271D47">
        <w:rPr>
          <w:rFonts w:cstheme="minorHAnsi"/>
          <w:sz w:val="24"/>
          <w:szCs w:val="24"/>
        </w:rPr>
        <w:t>2) = 5</w:t>
      </w:r>
      <w:r w:rsidR="00177DA8" w:rsidRPr="00271D47">
        <w:rPr>
          <w:rFonts w:cstheme="minorHAnsi"/>
          <w:sz w:val="24"/>
          <w:szCs w:val="24"/>
        </w:rPr>
        <w:t>B is calculated by formula and locked in b3.</w:t>
      </w:r>
      <w:r w:rsidR="00735DD3" w:rsidRPr="00271D47">
        <w:rPr>
          <w:rFonts w:cstheme="minorHAnsi"/>
          <w:sz w:val="24"/>
          <w:szCs w:val="24"/>
        </w:rPr>
        <w:t xml:space="preserve"> </w:t>
      </w:r>
    </w:p>
    <w:p w14:paraId="3E60F93B" w14:textId="5B476CCC" w:rsidR="00A2326D" w:rsidRDefault="00A2326D" w:rsidP="00A2326D">
      <w:pPr>
        <w:spacing w:after="0" w:line="240" w:lineRule="auto"/>
        <w:contextualSpacing/>
        <w:rPr>
          <w:rFonts w:cstheme="minorHAnsi"/>
          <w:b/>
          <w:bCs/>
          <w:sz w:val="28"/>
          <w:szCs w:val="28"/>
          <w:u w:val="single"/>
        </w:rPr>
      </w:pPr>
      <w:r>
        <w:rPr>
          <w:rFonts w:cstheme="minorHAnsi"/>
          <w:b/>
          <w:bCs/>
          <w:sz w:val="28"/>
          <w:szCs w:val="28"/>
          <w:u w:val="single"/>
        </w:rPr>
        <w:t>TOTAL INCOME/REVENUE</w:t>
      </w:r>
    </w:p>
    <w:p w14:paraId="5AA820C1" w14:textId="77777777" w:rsidR="00541091" w:rsidRDefault="00541091" w:rsidP="00A2326D">
      <w:pPr>
        <w:spacing w:after="0" w:line="240" w:lineRule="auto"/>
        <w:contextualSpacing/>
        <w:rPr>
          <w:rFonts w:cstheme="minorHAnsi"/>
          <w:b/>
          <w:bCs/>
          <w:sz w:val="28"/>
          <w:szCs w:val="28"/>
          <w:u w:val="single"/>
        </w:rPr>
      </w:pPr>
    </w:p>
    <w:p w14:paraId="2258D4F2" w14:textId="109850D0" w:rsidR="00156B5F" w:rsidRPr="00FE374D" w:rsidRDefault="00156B5F" w:rsidP="00FE374D">
      <w:pPr>
        <w:pStyle w:val="ListParagraph"/>
        <w:numPr>
          <w:ilvl w:val="0"/>
          <w:numId w:val="33"/>
        </w:numPr>
        <w:spacing w:after="0" w:line="240" w:lineRule="auto"/>
        <w:ind w:left="720"/>
        <w:rPr>
          <w:rFonts w:cstheme="minorHAnsi"/>
          <w:b/>
          <w:bCs/>
          <w:sz w:val="24"/>
          <w:szCs w:val="24"/>
          <w:u w:val="single"/>
        </w:rPr>
      </w:pPr>
      <w:r w:rsidRPr="00FE374D">
        <w:rPr>
          <w:rFonts w:cstheme="minorHAnsi"/>
          <w:b/>
          <w:bCs/>
          <w:sz w:val="28"/>
          <w:szCs w:val="28"/>
          <w:u w:val="single"/>
        </w:rPr>
        <w:t>I</w:t>
      </w:r>
      <w:r w:rsidR="00414700" w:rsidRPr="00FE374D">
        <w:rPr>
          <w:rFonts w:cstheme="minorHAnsi"/>
          <w:b/>
          <w:bCs/>
          <w:sz w:val="28"/>
          <w:szCs w:val="28"/>
          <w:u w:val="single"/>
        </w:rPr>
        <w:t>ncome &amp; Revenue Tab</w:t>
      </w:r>
    </w:p>
    <w:p w14:paraId="0856FDBE" w14:textId="012B8188" w:rsidR="0099753E" w:rsidRDefault="0099753E" w:rsidP="00FE374D">
      <w:pPr>
        <w:spacing w:after="0" w:line="240" w:lineRule="auto"/>
        <w:ind w:left="720"/>
        <w:contextualSpacing/>
        <w:rPr>
          <w:rFonts w:cstheme="minorHAnsi"/>
          <w:sz w:val="24"/>
          <w:szCs w:val="24"/>
        </w:rPr>
      </w:pPr>
      <w:r w:rsidRPr="00271D47">
        <w:rPr>
          <w:rFonts w:cstheme="minorHAnsi"/>
          <w:sz w:val="24"/>
          <w:szCs w:val="24"/>
        </w:rPr>
        <w:t xml:space="preserve">This section is designed to summarize and capture revenue that supports the organization in addition </w:t>
      </w:r>
      <w:r w:rsidR="00A930C5" w:rsidRPr="00271D47">
        <w:rPr>
          <w:rFonts w:cstheme="minorHAnsi"/>
          <w:sz w:val="24"/>
          <w:szCs w:val="24"/>
        </w:rPr>
        <w:t xml:space="preserve">to </w:t>
      </w:r>
      <w:r w:rsidRPr="00271D47">
        <w:rPr>
          <w:rFonts w:cstheme="minorHAnsi"/>
          <w:sz w:val="24"/>
          <w:szCs w:val="24"/>
        </w:rPr>
        <w:t xml:space="preserve">the funds generated by the program. There may be </w:t>
      </w:r>
      <w:r w:rsidR="00EC2EA7" w:rsidRPr="00271D47">
        <w:rPr>
          <w:rFonts w:cstheme="minorHAnsi"/>
          <w:sz w:val="24"/>
          <w:szCs w:val="24"/>
        </w:rPr>
        <w:t xml:space="preserve">entries in this section that do not apply to all programs as fees are strictly prohibited. </w:t>
      </w:r>
      <w:r w:rsidR="00FF3475" w:rsidRPr="00271D47">
        <w:rPr>
          <w:rFonts w:cstheme="minorHAnsi"/>
          <w:sz w:val="24"/>
          <w:szCs w:val="24"/>
        </w:rPr>
        <w:t>However,</w:t>
      </w:r>
      <w:r w:rsidR="00EC2EA7" w:rsidRPr="00271D47">
        <w:rPr>
          <w:rFonts w:cstheme="minorHAnsi"/>
          <w:sz w:val="24"/>
          <w:szCs w:val="24"/>
        </w:rPr>
        <w:t xml:space="preserve"> this section will highlight how the program and funds will be used </w:t>
      </w:r>
      <w:r w:rsidR="00382F0D" w:rsidRPr="00271D47">
        <w:rPr>
          <w:rFonts w:cstheme="minorHAnsi"/>
          <w:sz w:val="24"/>
          <w:szCs w:val="24"/>
        </w:rPr>
        <w:t xml:space="preserve">to implement the program.  </w:t>
      </w:r>
    </w:p>
    <w:p w14:paraId="5FB1CE61" w14:textId="77777777" w:rsidR="00F07AC9" w:rsidRPr="00271D47" w:rsidRDefault="00F07AC9" w:rsidP="00490AE6">
      <w:pPr>
        <w:spacing w:after="0" w:line="240" w:lineRule="auto"/>
        <w:ind w:left="720"/>
        <w:contextualSpacing/>
        <w:rPr>
          <w:rFonts w:cstheme="minorHAnsi"/>
          <w:sz w:val="24"/>
          <w:szCs w:val="24"/>
        </w:rPr>
      </w:pPr>
    </w:p>
    <w:p w14:paraId="6541DE18" w14:textId="59326B13" w:rsidR="00D62EF0" w:rsidRPr="00271D47" w:rsidRDefault="00D62EF0" w:rsidP="00133B05">
      <w:pPr>
        <w:spacing w:after="0" w:line="240" w:lineRule="auto"/>
        <w:ind w:left="720"/>
        <w:rPr>
          <w:rFonts w:cstheme="minorHAnsi"/>
          <w:b/>
          <w:bCs/>
          <w:sz w:val="24"/>
          <w:szCs w:val="24"/>
        </w:rPr>
      </w:pPr>
      <w:r w:rsidRPr="00271D47">
        <w:rPr>
          <w:rFonts w:cstheme="minorHAnsi"/>
          <w:b/>
          <w:bCs/>
          <w:sz w:val="24"/>
          <w:szCs w:val="24"/>
        </w:rPr>
        <w:t xml:space="preserve">TOTAL BUDGETED EXPENSE </w:t>
      </w:r>
      <w:r w:rsidR="00B90188" w:rsidRPr="00271D47">
        <w:rPr>
          <w:rFonts w:cstheme="minorHAnsi"/>
          <w:b/>
          <w:bCs/>
          <w:sz w:val="24"/>
          <w:szCs w:val="24"/>
        </w:rPr>
        <w:t>–</w:t>
      </w:r>
      <w:r w:rsidRPr="00271D47">
        <w:rPr>
          <w:rFonts w:cstheme="minorHAnsi"/>
          <w:b/>
          <w:bCs/>
          <w:sz w:val="24"/>
          <w:szCs w:val="24"/>
        </w:rPr>
        <w:t xml:space="preserve"> </w:t>
      </w:r>
      <w:r w:rsidRPr="00271D47">
        <w:rPr>
          <w:rFonts w:cstheme="minorHAnsi"/>
          <w:sz w:val="24"/>
          <w:szCs w:val="24"/>
        </w:rPr>
        <w:t>T</w:t>
      </w:r>
      <w:r w:rsidR="00B90188" w:rsidRPr="00271D47">
        <w:rPr>
          <w:rFonts w:cstheme="minorHAnsi"/>
          <w:sz w:val="24"/>
          <w:szCs w:val="24"/>
        </w:rPr>
        <w:t xml:space="preserve">his amount represents the total expense as captured by other sections of the budget and is auto-populated. This can serve as a check for the provider to review the total organizational costs of implementing the program.  </w:t>
      </w:r>
    </w:p>
    <w:p w14:paraId="0E72CF94" w14:textId="77777777" w:rsidR="007E1F16" w:rsidRPr="00271D47" w:rsidRDefault="007E1F16" w:rsidP="003D7F7D">
      <w:pPr>
        <w:pStyle w:val="NoSpacing"/>
        <w:contextualSpacing/>
        <w:rPr>
          <w:rFonts w:cstheme="minorHAnsi"/>
          <w:b/>
          <w:bCs/>
          <w:sz w:val="24"/>
          <w:szCs w:val="24"/>
        </w:rPr>
      </w:pPr>
    </w:p>
    <w:p w14:paraId="2A51BD26" w14:textId="5FA9721E" w:rsidR="00B328A8" w:rsidRPr="00271D47" w:rsidRDefault="00A92CD9" w:rsidP="00CE632C">
      <w:pPr>
        <w:pStyle w:val="NoSpacing"/>
        <w:numPr>
          <w:ilvl w:val="0"/>
          <w:numId w:val="27"/>
        </w:numPr>
        <w:tabs>
          <w:tab w:val="left" w:pos="1080"/>
        </w:tabs>
        <w:ind w:firstLine="0"/>
        <w:contextualSpacing/>
        <w:rPr>
          <w:rFonts w:cstheme="minorHAnsi"/>
          <w:sz w:val="24"/>
          <w:szCs w:val="24"/>
        </w:rPr>
      </w:pPr>
      <w:r w:rsidRPr="00271D47">
        <w:rPr>
          <w:rFonts w:cstheme="minorHAnsi"/>
          <w:b/>
          <w:bCs/>
          <w:sz w:val="24"/>
          <w:szCs w:val="24"/>
        </w:rPr>
        <w:t>SAPC CONTRACT AMOUNT</w:t>
      </w:r>
      <w:r w:rsidR="00A930C5" w:rsidRPr="00271D47">
        <w:rPr>
          <w:rFonts w:cstheme="minorHAnsi"/>
          <w:b/>
          <w:bCs/>
          <w:sz w:val="24"/>
          <w:szCs w:val="24"/>
        </w:rPr>
        <w:t xml:space="preserve"> – </w:t>
      </w:r>
      <w:r w:rsidRPr="00271D47">
        <w:rPr>
          <w:rFonts w:cstheme="minorHAnsi"/>
          <w:sz w:val="24"/>
          <w:szCs w:val="24"/>
        </w:rPr>
        <w:t xml:space="preserve">Enter </w:t>
      </w:r>
      <w:r w:rsidR="00B90188" w:rsidRPr="00271D47">
        <w:rPr>
          <w:rFonts w:cstheme="minorHAnsi"/>
          <w:sz w:val="24"/>
          <w:szCs w:val="24"/>
        </w:rPr>
        <w:t xml:space="preserve">the total </w:t>
      </w:r>
      <w:r w:rsidR="00FC7A50" w:rsidRPr="00271D47">
        <w:rPr>
          <w:rFonts w:cstheme="minorHAnsi"/>
          <w:sz w:val="24"/>
          <w:szCs w:val="24"/>
        </w:rPr>
        <w:t xml:space="preserve">maximum </w:t>
      </w:r>
      <w:r w:rsidR="00B90188" w:rsidRPr="00271D47">
        <w:rPr>
          <w:rFonts w:cstheme="minorHAnsi"/>
          <w:sz w:val="24"/>
          <w:szCs w:val="24"/>
        </w:rPr>
        <w:t>allocation a</w:t>
      </w:r>
      <w:r w:rsidRPr="00271D47">
        <w:rPr>
          <w:rFonts w:cstheme="minorHAnsi"/>
          <w:sz w:val="24"/>
          <w:szCs w:val="24"/>
        </w:rPr>
        <w:t>mount</w:t>
      </w:r>
      <w:r w:rsidR="00B90188" w:rsidRPr="00271D47">
        <w:rPr>
          <w:rFonts w:cstheme="minorHAnsi"/>
          <w:sz w:val="24"/>
          <w:szCs w:val="24"/>
        </w:rPr>
        <w:t xml:space="preserve"> as identified in your </w:t>
      </w:r>
      <w:proofErr w:type="gramStart"/>
      <w:r w:rsidR="00B90188" w:rsidRPr="00271D47">
        <w:rPr>
          <w:rFonts w:cstheme="minorHAnsi"/>
          <w:sz w:val="24"/>
          <w:szCs w:val="24"/>
        </w:rPr>
        <w:t>most</w:t>
      </w:r>
      <w:proofErr w:type="gramEnd"/>
      <w:r w:rsidR="00B90188" w:rsidRPr="00271D47">
        <w:rPr>
          <w:rFonts w:cstheme="minorHAnsi"/>
          <w:sz w:val="24"/>
          <w:szCs w:val="24"/>
        </w:rPr>
        <w:t xml:space="preserve"> </w:t>
      </w:r>
    </w:p>
    <w:p w14:paraId="376C5555" w14:textId="387E8CAA" w:rsidR="00B328A8" w:rsidRPr="00271D47" w:rsidRDefault="00B328A8" w:rsidP="00B328A8">
      <w:pPr>
        <w:pStyle w:val="NoSpacing"/>
        <w:tabs>
          <w:tab w:val="left" w:pos="1080"/>
        </w:tabs>
        <w:ind w:left="720"/>
        <w:contextualSpacing/>
        <w:rPr>
          <w:rFonts w:cstheme="minorHAnsi"/>
          <w:sz w:val="24"/>
          <w:szCs w:val="24"/>
        </w:rPr>
      </w:pPr>
      <w:r w:rsidRPr="00271D47">
        <w:rPr>
          <w:rFonts w:cstheme="minorHAnsi"/>
          <w:b/>
          <w:bCs/>
          <w:sz w:val="24"/>
          <w:szCs w:val="24"/>
        </w:rPr>
        <w:t xml:space="preserve">      </w:t>
      </w:r>
      <w:r w:rsidR="00D26C00" w:rsidRPr="00271D47">
        <w:rPr>
          <w:rFonts w:cstheme="minorHAnsi"/>
          <w:sz w:val="24"/>
          <w:szCs w:val="24"/>
        </w:rPr>
        <w:t xml:space="preserve">current </w:t>
      </w:r>
      <w:r w:rsidR="00B90188" w:rsidRPr="00271D47">
        <w:rPr>
          <w:rFonts w:cstheme="minorHAnsi"/>
          <w:sz w:val="24"/>
          <w:szCs w:val="24"/>
        </w:rPr>
        <w:t xml:space="preserve">SAPC Contract/Agreement. </w:t>
      </w:r>
      <w:r w:rsidR="00117234" w:rsidRPr="00271D47">
        <w:rPr>
          <w:rFonts w:cstheme="minorHAnsi"/>
          <w:sz w:val="24"/>
          <w:szCs w:val="24"/>
        </w:rPr>
        <w:t>If this action is budget related to a pending augmentation to</w:t>
      </w:r>
    </w:p>
    <w:p w14:paraId="7C0336C3" w14:textId="75C8317C" w:rsidR="00156B5F" w:rsidRPr="00271D47" w:rsidRDefault="00B328A8" w:rsidP="00B328A8">
      <w:pPr>
        <w:pStyle w:val="NoSpacing"/>
        <w:tabs>
          <w:tab w:val="left" w:pos="1080"/>
        </w:tabs>
        <w:ind w:left="720"/>
        <w:contextualSpacing/>
        <w:rPr>
          <w:rFonts w:cstheme="minorHAnsi"/>
          <w:b/>
          <w:bCs/>
          <w:sz w:val="24"/>
          <w:szCs w:val="24"/>
        </w:rPr>
      </w:pPr>
      <w:r w:rsidRPr="00271D47">
        <w:rPr>
          <w:rFonts w:cstheme="minorHAnsi"/>
          <w:sz w:val="24"/>
          <w:szCs w:val="24"/>
        </w:rPr>
        <w:t xml:space="preserve">      </w:t>
      </w:r>
      <w:r w:rsidR="00FC7A50" w:rsidRPr="00271D47">
        <w:rPr>
          <w:rFonts w:cstheme="minorHAnsi"/>
          <w:sz w:val="24"/>
          <w:szCs w:val="24"/>
        </w:rPr>
        <w:t xml:space="preserve">increase </w:t>
      </w:r>
      <w:r w:rsidR="00117234" w:rsidRPr="00271D47">
        <w:rPr>
          <w:rFonts w:cstheme="minorHAnsi"/>
          <w:sz w:val="24"/>
          <w:szCs w:val="24"/>
        </w:rPr>
        <w:t xml:space="preserve">the funding amount, then please enter the new amount.  </w:t>
      </w:r>
    </w:p>
    <w:p w14:paraId="06D8D76B" w14:textId="77777777" w:rsidR="00A92CD9" w:rsidRPr="00271D47" w:rsidRDefault="00A92CD9" w:rsidP="00133B05">
      <w:pPr>
        <w:pStyle w:val="NoSpacing"/>
        <w:tabs>
          <w:tab w:val="left" w:pos="1080"/>
        </w:tabs>
        <w:contextualSpacing/>
        <w:rPr>
          <w:rFonts w:cstheme="minorHAnsi"/>
          <w:sz w:val="24"/>
          <w:szCs w:val="24"/>
        </w:rPr>
      </w:pPr>
    </w:p>
    <w:p w14:paraId="20C4DEE3" w14:textId="268DC305" w:rsidR="00584F25" w:rsidRPr="0050105E" w:rsidRDefault="00584F25" w:rsidP="00584F25">
      <w:pPr>
        <w:pStyle w:val="ListParagraph"/>
        <w:numPr>
          <w:ilvl w:val="0"/>
          <w:numId w:val="27"/>
        </w:numPr>
        <w:tabs>
          <w:tab w:val="left" w:pos="1080"/>
          <w:tab w:val="left" w:pos="1170"/>
        </w:tabs>
        <w:spacing w:after="0"/>
        <w:ind w:left="1080"/>
        <w:rPr>
          <w:rFonts w:cstheme="minorHAnsi"/>
          <w:sz w:val="24"/>
          <w:szCs w:val="24"/>
        </w:rPr>
      </w:pPr>
      <w:bookmarkStart w:id="5" w:name="_Hlk171062445"/>
      <w:bookmarkStart w:id="6" w:name="_Hlk171062788"/>
      <w:r w:rsidRPr="0050105E">
        <w:rPr>
          <w:rFonts w:cstheme="minorHAnsi"/>
          <w:b/>
          <w:bCs/>
          <w:sz w:val="24"/>
          <w:szCs w:val="24"/>
        </w:rPr>
        <w:t xml:space="preserve">SIXTY (60) CALENDAR DAY OPERATING RESERVES – </w:t>
      </w:r>
      <w:r w:rsidRPr="0050105E">
        <w:rPr>
          <w:rFonts w:cstheme="minorHAnsi"/>
          <w:sz w:val="24"/>
          <w:szCs w:val="24"/>
        </w:rPr>
        <w:t xml:space="preserve">Though SAPC is committed to efficient and timely processes, there may be instances where providers may see interruptions in the timing of payments and/or reimbursements. </w:t>
      </w:r>
      <w:proofErr w:type="gramStart"/>
      <w:r w:rsidR="0050105E">
        <w:rPr>
          <w:rFonts w:cstheme="minorHAnsi"/>
          <w:sz w:val="24"/>
          <w:szCs w:val="24"/>
        </w:rPr>
        <w:t>In order to</w:t>
      </w:r>
      <w:proofErr w:type="gramEnd"/>
      <w:r w:rsidR="0050105E">
        <w:rPr>
          <w:rFonts w:cstheme="minorHAnsi"/>
          <w:sz w:val="24"/>
          <w:szCs w:val="24"/>
        </w:rPr>
        <w:t xml:space="preserve"> maintain operations and avoid c</w:t>
      </w:r>
      <w:r w:rsidRPr="0050105E">
        <w:rPr>
          <w:rFonts w:cstheme="minorHAnsi"/>
          <w:sz w:val="24"/>
          <w:szCs w:val="24"/>
        </w:rPr>
        <w:t xml:space="preserve">ash flow issues, providers must establish a 60-day operating reserve.  This reserve will help avoid interruptions of services to patients, participants, or communities. Additionally, a 60-day operating reserve will allow the provider to better meet organizational requirements, such as salaries and facility costs. Providers may use a percentage of their administrative cost and/or excess revenue to contribute to their 60-day operating reserve.  Note: Providers may not hold unreasonable reserves that negatively impact and/or impede the ability to deliver quality and outcome-focused services.  </w:t>
      </w:r>
      <w:bookmarkStart w:id="7" w:name="_Hlk184278815"/>
      <w:r w:rsidRPr="0050105E">
        <w:rPr>
          <w:rFonts w:cstheme="minorHAnsi"/>
          <w:sz w:val="24"/>
          <w:szCs w:val="24"/>
        </w:rPr>
        <w:t>Additionally, the County may review this reserve via the Fiscal Compliance Review activities to confirm funds are used as required and in accordance with all relevant regulations and guidelines</w:t>
      </w:r>
      <w:bookmarkEnd w:id="7"/>
      <w:r w:rsidRPr="0050105E">
        <w:rPr>
          <w:rFonts w:cstheme="minorHAnsi"/>
          <w:sz w:val="24"/>
          <w:szCs w:val="24"/>
        </w:rPr>
        <w:t xml:space="preserve">. </w:t>
      </w:r>
    </w:p>
    <w:p w14:paraId="3BA77CD0" w14:textId="77777777" w:rsidR="00584F25" w:rsidRPr="0050105E" w:rsidRDefault="00584F25" w:rsidP="00584F25">
      <w:pPr>
        <w:pStyle w:val="NoSpacing"/>
        <w:tabs>
          <w:tab w:val="left" w:pos="1080"/>
        </w:tabs>
        <w:ind w:left="1080" w:hanging="360"/>
        <w:contextualSpacing/>
        <w:rPr>
          <w:rFonts w:cstheme="minorHAnsi"/>
          <w:sz w:val="24"/>
          <w:szCs w:val="24"/>
        </w:rPr>
      </w:pPr>
    </w:p>
    <w:p w14:paraId="236C02F1" w14:textId="5CABC736" w:rsidR="00584F25" w:rsidRPr="0050105E" w:rsidRDefault="00584F25" w:rsidP="00584F25">
      <w:pPr>
        <w:pStyle w:val="NoSpacing"/>
        <w:numPr>
          <w:ilvl w:val="0"/>
          <w:numId w:val="27"/>
        </w:numPr>
        <w:ind w:left="1080"/>
        <w:contextualSpacing/>
        <w:rPr>
          <w:rFonts w:cstheme="minorHAnsi"/>
          <w:sz w:val="24"/>
          <w:szCs w:val="24"/>
        </w:rPr>
      </w:pPr>
      <w:r w:rsidRPr="0050105E">
        <w:rPr>
          <w:rFonts w:cstheme="minorHAnsi"/>
          <w:b/>
          <w:bCs/>
          <w:i/>
          <w:iCs/>
          <w:sz w:val="24"/>
          <w:szCs w:val="24"/>
        </w:rPr>
        <w:t>(OPTIONAL)</w:t>
      </w:r>
      <w:r w:rsidRPr="0050105E">
        <w:rPr>
          <w:rFonts w:cstheme="minorHAnsi"/>
          <w:b/>
          <w:bCs/>
          <w:sz w:val="24"/>
          <w:szCs w:val="24"/>
        </w:rPr>
        <w:t xml:space="preserve"> PROGRAM INVESTMENT FUND</w:t>
      </w:r>
      <w:r w:rsidR="00F4378A" w:rsidRPr="0050105E">
        <w:rPr>
          <w:rFonts w:cstheme="minorHAnsi"/>
          <w:b/>
          <w:bCs/>
          <w:sz w:val="24"/>
          <w:szCs w:val="24"/>
        </w:rPr>
        <w:t>S</w:t>
      </w:r>
      <w:r w:rsidRPr="0050105E">
        <w:rPr>
          <w:rFonts w:cstheme="minorHAnsi"/>
          <w:b/>
          <w:bCs/>
          <w:sz w:val="24"/>
          <w:szCs w:val="24"/>
        </w:rPr>
        <w:t xml:space="preserve"> –</w:t>
      </w:r>
      <w:r w:rsidRPr="0050105E">
        <w:rPr>
          <w:rFonts w:cstheme="minorHAnsi"/>
          <w:sz w:val="24"/>
          <w:szCs w:val="24"/>
        </w:rPr>
        <w:t xml:space="preserve"> Providers must continue to evaluate their program(s) and organization(s) as part of the continuous process improvement and identify </w:t>
      </w:r>
      <w:r w:rsidRPr="0050105E">
        <w:rPr>
          <w:rFonts w:cstheme="minorHAnsi"/>
          <w:sz w:val="24"/>
          <w:szCs w:val="24"/>
        </w:rPr>
        <w:lastRenderedPageBreak/>
        <w:t xml:space="preserve">investments that improve service outcomes and support the overall look and feel of the program. Investments can range from equipment, furniture, to minor remodeling; and may also include efforts to support staff developments and retention. Providers may use this option to establish a savings fund to support future investments </w:t>
      </w:r>
      <w:bookmarkStart w:id="8" w:name="_Hlk179293958"/>
      <w:r w:rsidRPr="0050105E">
        <w:rPr>
          <w:rFonts w:cstheme="minorHAnsi"/>
          <w:sz w:val="24"/>
          <w:szCs w:val="24"/>
        </w:rPr>
        <w:t xml:space="preserve">by contributing a percentage of their administrative cost and/or excess funds to be transferred into this account. </w:t>
      </w:r>
      <w:bookmarkEnd w:id="8"/>
      <w:r w:rsidRPr="0050105E">
        <w:rPr>
          <w:rFonts w:cstheme="minorHAnsi"/>
          <w:sz w:val="24"/>
          <w:szCs w:val="24"/>
        </w:rPr>
        <w:t xml:space="preserve">Program Investments must be exclusive to the services funded under this contract and must be clearly described. Note: Providers may not hold unreasonable reserves that negatively impact and/or impede the ability to deliver quality and outcome-focused services. </w:t>
      </w:r>
      <w:bookmarkStart w:id="9" w:name="_Hlk171062416"/>
      <w:r w:rsidRPr="0050105E">
        <w:rPr>
          <w:rFonts w:cstheme="minorHAnsi"/>
          <w:sz w:val="24"/>
          <w:szCs w:val="24"/>
        </w:rPr>
        <w:t>The Program Investment Fund total amount needs to align with an investment/strategy plan that ensures the funds are properly used to benefit the program(s).  Additionally, the County may review the plan and associated expenditures to confirm funds are properly used as required and in accordance with all relevant regulations and guidelines.</w:t>
      </w:r>
    </w:p>
    <w:bookmarkEnd w:id="5"/>
    <w:bookmarkEnd w:id="9"/>
    <w:p w14:paraId="11D91727" w14:textId="139CF12D" w:rsidR="00A92CD9" w:rsidRDefault="002E191E" w:rsidP="00FE374D">
      <w:pPr>
        <w:tabs>
          <w:tab w:val="left" w:pos="1080"/>
          <w:tab w:val="left" w:pos="1170"/>
        </w:tabs>
        <w:spacing w:after="0"/>
        <w:rPr>
          <w:rFonts w:cstheme="minorHAnsi"/>
          <w:sz w:val="24"/>
          <w:szCs w:val="24"/>
        </w:rPr>
      </w:pPr>
      <w:r w:rsidRPr="002E2C78">
        <w:rPr>
          <w:rFonts w:cstheme="minorHAnsi"/>
          <w:sz w:val="24"/>
          <w:szCs w:val="24"/>
        </w:rPr>
        <w:t xml:space="preserve">   </w:t>
      </w:r>
    </w:p>
    <w:p w14:paraId="1D3AAA8A" w14:textId="4ED2BC6D" w:rsidR="008F45F2" w:rsidRPr="008F45F2" w:rsidRDefault="008F45F2" w:rsidP="002F62DE">
      <w:pPr>
        <w:pStyle w:val="NoSpacing"/>
        <w:numPr>
          <w:ilvl w:val="0"/>
          <w:numId w:val="27"/>
        </w:numPr>
        <w:tabs>
          <w:tab w:val="left" w:pos="1080"/>
        </w:tabs>
        <w:ind w:left="1080"/>
        <w:contextualSpacing/>
        <w:rPr>
          <w:rFonts w:cstheme="minorHAnsi"/>
          <w:sz w:val="24"/>
          <w:szCs w:val="24"/>
        </w:rPr>
      </w:pPr>
      <w:r w:rsidRPr="008F45F2">
        <w:rPr>
          <w:rFonts w:cstheme="minorHAnsi"/>
          <w:b/>
          <w:bCs/>
          <w:sz w:val="24"/>
          <w:szCs w:val="24"/>
        </w:rPr>
        <w:t xml:space="preserve">PARTICIPANT/CLIENT FEES – </w:t>
      </w:r>
      <w:r w:rsidRPr="008F45F2">
        <w:rPr>
          <w:rFonts w:cstheme="minorHAnsi"/>
          <w:sz w:val="24"/>
          <w:szCs w:val="24"/>
        </w:rPr>
        <w:t xml:space="preserve">Some programs/services may allow for participants to pay for </w:t>
      </w:r>
      <w:proofErr w:type="gramStart"/>
      <w:r w:rsidRPr="008F45F2">
        <w:rPr>
          <w:rFonts w:cstheme="minorHAnsi"/>
          <w:sz w:val="24"/>
          <w:szCs w:val="24"/>
        </w:rPr>
        <w:t>services(</w:t>
      </w:r>
      <w:proofErr w:type="gramEnd"/>
      <w:r w:rsidRPr="008F45F2">
        <w:rPr>
          <w:rFonts w:cstheme="minorHAnsi"/>
          <w:sz w:val="24"/>
          <w:szCs w:val="24"/>
        </w:rPr>
        <w:t xml:space="preserve">i.e., DUI). This field is used to capture any funds collected from participants that support the program. Note that the majority of SAPC contracted programs </w:t>
      </w:r>
      <w:r w:rsidRPr="008F45F2">
        <w:rPr>
          <w:rFonts w:cstheme="minorHAnsi"/>
          <w:sz w:val="24"/>
          <w:szCs w:val="24"/>
          <w:u w:val="single"/>
        </w:rPr>
        <w:t>do not</w:t>
      </w:r>
      <w:r w:rsidRPr="008F45F2">
        <w:rPr>
          <w:rFonts w:cstheme="minorHAnsi"/>
          <w:sz w:val="24"/>
          <w:szCs w:val="24"/>
        </w:rPr>
        <w:t xml:space="preserve"> allow fees to be charged to </w:t>
      </w:r>
      <w:r>
        <w:rPr>
          <w:rFonts w:cstheme="minorHAnsi"/>
          <w:sz w:val="24"/>
          <w:szCs w:val="24"/>
        </w:rPr>
        <w:t>p</w:t>
      </w:r>
      <w:r w:rsidRPr="008F45F2">
        <w:rPr>
          <w:rFonts w:cstheme="minorHAnsi"/>
          <w:sz w:val="24"/>
          <w:szCs w:val="24"/>
        </w:rPr>
        <w:t xml:space="preserve">rogram participants, including those funded by Drug Medi-Cal (DMC) except under very </w:t>
      </w:r>
      <w:proofErr w:type="gramStart"/>
      <w:r w:rsidRPr="008F45F2">
        <w:rPr>
          <w:rFonts w:cstheme="minorHAnsi"/>
          <w:sz w:val="24"/>
          <w:szCs w:val="24"/>
        </w:rPr>
        <w:t>limited</w:t>
      </w:r>
      <w:proofErr w:type="gramEnd"/>
      <w:r w:rsidRPr="008F45F2">
        <w:rPr>
          <w:rFonts w:cstheme="minorHAnsi"/>
          <w:sz w:val="24"/>
          <w:szCs w:val="24"/>
        </w:rPr>
        <w:t xml:space="preserve"> </w:t>
      </w:r>
    </w:p>
    <w:p w14:paraId="6EAD3058" w14:textId="77777777" w:rsidR="008F45F2" w:rsidRPr="0050105E" w:rsidRDefault="008F45F2" w:rsidP="008F45F2">
      <w:pPr>
        <w:pStyle w:val="NoSpacing"/>
        <w:tabs>
          <w:tab w:val="left" w:pos="1080"/>
        </w:tabs>
        <w:ind w:left="1080" w:hanging="360"/>
        <w:contextualSpacing/>
        <w:rPr>
          <w:rFonts w:cstheme="minorHAnsi"/>
          <w:sz w:val="24"/>
          <w:szCs w:val="24"/>
        </w:rPr>
      </w:pPr>
      <w:r w:rsidRPr="0050105E">
        <w:rPr>
          <w:rFonts w:cstheme="minorHAnsi"/>
          <w:sz w:val="24"/>
          <w:szCs w:val="24"/>
        </w:rPr>
        <w:t xml:space="preserve">       circumstances where a patient has a State-mandated share-of-cost. Enter participant/client </w:t>
      </w:r>
      <w:proofErr w:type="gramStart"/>
      <w:r w:rsidRPr="0050105E">
        <w:rPr>
          <w:rFonts w:cstheme="minorHAnsi"/>
          <w:sz w:val="24"/>
          <w:szCs w:val="24"/>
        </w:rPr>
        <w:t>fees</w:t>
      </w:r>
      <w:proofErr w:type="gramEnd"/>
      <w:r w:rsidRPr="0050105E">
        <w:rPr>
          <w:rFonts w:cstheme="minorHAnsi"/>
          <w:sz w:val="24"/>
          <w:szCs w:val="24"/>
        </w:rPr>
        <w:t xml:space="preserve"> </w:t>
      </w:r>
    </w:p>
    <w:p w14:paraId="44EAD862" w14:textId="0593899A" w:rsidR="008F45F2" w:rsidRDefault="008F45F2" w:rsidP="008F45F2">
      <w:pPr>
        <w:pStyle w:val="NoSpacing"/>
        <w:tabs>
          <w:tab w:val="left" w:pos="1080"/>
        </w:tabs>
        <w:ind w:left="1080" w:hanging="360"/>
        <w:contextualSpacing/>
        <w:rPr>
          <w:rFonts w:cstheme="minorHAnsi"/>
          <w:sz w:val="24"/>
          <w:szCs w:val="24"/>
        </w:rPr>
      </w:pPr>
      <w:r w:rsidRPr="0050105E">
        <w:rPr>
          <w:rFonts w:cstheme="minorHAnsi"/>
          <w:sz w:val="24"/>
          <w:szCs w:val="24"/>
        </w:rPr>
        <w:t xml:space="preserve">       that can be collected for similar services provided by this contract (if applicable).</w:t>
      </w:r>
    </w:p>
    <w:p w14:paraId="0F2525E1" w14:textId="77777777" w:rsidR="008F45F2" w:rsidRPr="002E2C78" w:rsidRDefault="008F45F2" w:rsidP="008F45F2">
      <w:pPr>
        <w:pStyle w:val="NoSpacing"/>
        <w:tabs>
          <w:tab w:val="left" w:pos="1080"/>
        </w:tabs>
        <w:ind w:left="1080" w:hanging="360"/>
        <w:contextualSpacing/>
        <w:rPr>
          <w:rFonts w:cstheme="minorHAnsi"/>
          <w:sz w:val="24"/>
          <w:szCs w:val="24"/>
        </w:rPr>
      </w:pPr>
    </w:p>
    <w:bookmarkEnd w:id="6"/>
    <w:p w14:paraId="54BA7C6B" w14:textId="77777777" w:rsidR="00E22903" w:rsidRPr="00271D47" w:rsidRDefault="00A92CD9" w:rsidP="002F052F">
      <w:pPr>
        <w:pStyle w:val="NoSpacing"/>
        <w:ind w:left="630"/>
        <w:contextualSpacing/>
        <w:rPr>
          <w:rFonts w:cstheme="minorHAnsi"/>
          <w:b/>
          <w:bCs/>
          <w:sz w:val="24"/>
          <w:szCs w:val="24"/>
        </w:rPr>
      </w:pPr>
      <w:r w:rsidRPr="00271D47">
        <w:rPr>
          <w:rFonts w:cstheme="minorHAnsi"/>
          <w:b/>
          <w:bCs/>
          <w:sz w:val="24"/>
          <w:szCs w:val="24"/>
        </w:rPr>
        <w:t xml:space="preserve">LIST OTHER INCOME/REVENUE SOURCES </w:t>
      </w:r>
    </w:p>
    <w:p w14:paraId="78CEBCA2" w14:textId="042C43BF" w:rsidR="00691E81" w:rsidRPr="00271D47" w:rsidRDefault="00084CFE" w:rsidP="00133B05">
      <w:pPr>
        <w:pStyle w:val="NoSpacing"/>
        <w:ind w:left="630"/>
        <w:contextualSpacing/>
        <w:rPr>
          <w:rFonts w:cstheme="minorHAnsi"/>
          <w:sz w:val="24"/>
          <w:szCs w:val="24"/>
        </w:rPr>
      </w:pPr>
      <w:r w:rsidRPr="00271D47">
        <w:rPr>
          <w:rFonts w:cstheme="minorHAnsi"/>
          <w:sz w:val="24"/>
          <w:szCs w:val="24"/>
        </w:rPr>
        <w:t>Many organizations establish various funding and revenue streams to ensure fiscal viability and reduce reliance on a single source. This strategy is effective at establishing stable and successful service providers</w:t>
      </w:r>
      <w:r w:rsidR="002F052F" w:rsidRPr="00271D47">
        <w:rPr>
          <w:rFonts w:cstheme="minorHAnsi"/>
          <w:sz w:val="24"/>
          <w:szCs w:val="24"/>
        </w:rPr>
        <w:t xml:space="preserve">. </w:t>
      </w:r>
      <w:r w:rsidRPr="00271D47">
        <w:rPr>
          <w:rFonts w:cstheme="minorHAnsi"/>
          <w:sz w:val="24"/>
          <w:szCs w:val="24"/>
        </w:rPr>
        <w:t>However, it does require that organization</w:t>
      </w:r>
      <w:r w:rsidR="00E67E44" w:rsidRPr="00271D47">
        <w:rPr>
          <w:rFonts w:cstheme="minorHAnsi"/>
          <w:sz w:val="24"/>
          <w:szCs w:val="24"/>
        </w:rPr>
        <w:t>s</w:t>
      </w:r>
      <w:r w:rsidRPr="00271D47">
        <w:rPr>
          <w:rFonts w:cstheme="minorHAnsi"/>
          <w:sz w:val="24"/>
          <w:szCs w:val="24"/>
        </w:rPr>
        <w:t xml:space="preserve"> establish appropriate and accurate systems to track and allocate costs and other financial activity. In this section, providers must enter all other revenue sources received by the provider. This information will help interpret other items in this section as well as facilit</w:t>
      </w:r>
      <w:r w:rsidR="00064491" w:rsidRPr="00271D47">
        <w:rPr>
          <w:rFonts w:cstheme="minorHAnsi"/>
          <w:sz w:val="24"/>
          <w:szCs w:val="24"/>
        </w:rPr>
        <w:t>ate</w:t>
      </w:r>
      <w:r w:rsidRPr="00271D47">
        <w:rPr>
          <w:rFonts w:cstheme="minorHAnsi"/>
          <w:sz w:val="24"/>
          <w:szCs w:val="24"/>
        </w:rPr>
        <w:t xml:space="preserve"> the fiscal compliance review.  </w:t>
      </w:r>
    </w:p>
    <w:p w14:paraId="7DF58F5C" w14:textId="77777777" w:rsidR="00E67E44" w:rsidRPr="00271D47" w:rsidRDefault="00E67E44" w:rsidP="00133B05">
      <w:pPr>
        <w:pStyle w:val="NoSpacing"/>
        <w:ind w:left="630"/>
        <w:contextualSpacing/>
        <w:rPr>
          <w:rFonts w:cstheme="minorHAnsi"/>
          <w:sz w:val="24"/>
          <w:szCs w:val="24"/>
        </w:rPr>
      </w:pPr>
    </w:p>
    <w:p w14:paraId="27D4B85F" w14:textId="28150C19" w:rsidR="00A92CD9" w:rsidRDefault="00A92CD9" w:rsidP="00133B05">
      <w:pPr>
        <w:pStyle w:val="NoSpacing"/>
        <w:ind w:left="630"/>
        <w:contextualSpacing/>
        <w:rPr>
          <w:rFonts w:cstheme="minorHAnsi"/>
          <w:sz w:val="24"/>
          <w:szCs w:val="24"/>
        </w:rPr>
      </w:pPr>
      <w:r w:rsidRPr="00271D47">
        <w:rPr>
          <w:rFonts w:cstheme="minorHAnsi"/>
          <w:sz w:val="24"/>
          <w:szCs w:val="24"/>
        </w:rPr>
        <w:t>Enter all other income/revenue sources</w:t>
      </w:r>
      <w:r w:rsidR="00926AFE" w:rsidRPr="00271D47">
        <w:rPr>
          <w:rFonts w:cstheme="minorHAnsi"/>
          <w:sz w:val="24"/>
          <w:szCs w:val="24"/>
        </w:rPr>
        <w:t xml:space="preserve"> that can be collected for similar services provided by this contract</w:t>
      </w:r>
      <w:r w:rsidR="002F052F" w:rsidRPr="00271D47">
        <w:rPr>
          <w:rFonts w:cstheme="minorHAnsi"/>
          <w:sz w:val="24"/>
          <w:szCs w:val="24"/>
        </w:rPr>
        <w:t xml:space="preserve">. </w:t>
      </w:r>
      <w:r w:rsidR="00691E81" w:rsidRPr="00271D47">
        <w:rPr>
          <w:rFonts w:cstheme="minorHAnsi"/>
          <w:sz w:val="24"/>
          <w:szCs w:val="24"/>
        </w:rPr>
        <w:t>Examples may include, but not limited to:</w:t>
      </w:r>
    </w:p>
    <w:p w14:paraId="5C630BDA" w14:textId="77777777" w:rsidR="00FE374D" w:rsidRPr="00271D47" w:rsidRDefault="00FE374D" w:rsidP="00133B05">
      <w:pPr>
        <w:pStyle w:val="NoSpacing"/>
        <w:ind w:left="630"/>
        <w:contextualSpacing/>
        <w:rPr>
          <w:rFonts w:cstheme="minorHAnsi"/>
          <w:sz w:val="24"/>
          <w:szCs w:val="24"/>
        </w:rPr>
      </w:pPr>
    </w:p>
    <w:p w14:paraId="4782DAD3" w14:textId="7316AB92" w:rsidR="00691E81" w:rsidRPr="00271D47" w:rsidRDefault="00691E81" w:rsidP="00133B05">
      <w:pPr>
        <w:pStyle w:val="NoSpacing"/>
        <w:numPr>
          <w:ilvl w:val="0"/>
          <w:numId w:val="26"/>
        </w:numPr>
        <w:tabs>
          <w:tab w:val="left" w:pos="1260"/>
        </w:tabs>
        <w:ind w:left="720" w:firstLine="180"/>
        <w:contextualSpacing/>
        <w:rPr>
          <w:rFonts w:cstheme="minorHAnsi"/>
          <w:sz w:val="24"/>
          <w:szCs w:val="24"/>
        </w:rPr>
      </w:pPr>
      <w:r w:rsidRPr="00271D47">
        <w:rPr>
          <w:rFonts w:cstheme="minorHAnsi"/>
          <w:sz w:val="24"/>
          <w:szCs w:val="24"/>
        </w:rPr>
        <w:t>Private Funding/Donations</w:t>
      </w:r>
    </w:p>
    <w:p w14:paraId="788670BF" w14:textId="1DB663C9" w:rsidR="00691E81" w:rsidRPr="00271D47" w:rsidRDefault="00691E81" w:rsidP="00133B05">
      <w:pPr>
        <w:pStyle w:val="NoSpacing"/>
        <w:numPr>
          <w:ilvl w:val="0"/>
          <w:numId w:val="26"/>
        </w:numPr>
        <w:tabs>
          <w:tab w:val="left" w:pos="1260"/>
        </w:tabs>
        <w:ind w:left="720" w:firstLine="180"/>
        <w:contextualSpacing/>
        <w:rPr>
          <w:rFonts w:cstheme="minorHAnsi"/>
          <w:sz w:val="24"/>
          <w:szCs w:val="24"/>
        </w:rPr>
      </w:pPr>
      <w:r w:rsidRPr="00271D47">
        <w:rPr>
          <w:rFonts w:cstheme="minorHAnsi"/>
          <w:sz w:val="24"/>
          <w:szCs w:val="24"/>
        </w:rPr>
        <w:t>Public Assistance</w:t>
      </w:r>
    </w:p>
    <w:p w14:paraId="2D7E11CE" w14:textId="4216C8C8" w:rsidR="00691E81" w:rsidRPr="00271D47" w:rsidRDefault="00691E81" w:rsidP="00133B05">
      <w:pPr>
        <w:pStyle w:val="NoSpacing"/>
        <w:numPr>
          <w:ilvl w:val="0"/>
          <w:numId w:val="26"/>
        </w:numPr>
        <w:tabs>
          <w:tab w:val="left" w:pos="1260"/>
        </w:tabs>
        <w:ind w:left="720" w:firstLine="180"/>
        <w:contextualSpacing/>
        <w:rPr>
          <w:rFonts w:cstheme="minorHAnsi"/>
          <w:sz w:val="24"/>
          <w:szCs w:val="24"/>
        </w:rPr>
      </w:pPr>
      <w:r w:rsidRPr="00271D47">
        <w:rPr>
          <w:rFonts w:cstheme="minorHAnsi"/>
          <w:sz w:val="24"/>
          <w:szCs w:val="24"/>
        </w:rPr>
        <w:t>Other government contracts/programs</w:t>
      </w:r>
    </w:p>
    <w:p w14:paraId="40E13445" w14:textId="1ECED544" w:rsidR="00691E81" w:rsidRPr="00271D47" w:rsidRDefault="00691E81" w:rsidP="00133B05">
      <w:pPr>
        <w:pStyle w:val="NoSpacing"/>
        <w:numPr>
          <w:ilvl w:val="0"/>
          <w:numId w:val="26"/>
        </w:numPr>
        <w:tabs>
          <w:tab w:val="left" w:pos="1260"/>
        </w:tabs>
        <w:ind w:left="720" w:firstLine="180"/>
        <w:contextualSpacing/>
        <w:rPr>
          <w:rFonts w:cstheme="minorHAnsi"/>
          <w:sz w:val="24"/>
          <w:szCs w:val="24"/>
        </w:rPr>
      </w:pPr>
      <w:r w:rsidRPr="00271D47">
        <w:rPr>
          <w:rFonts w:cstheme="minorHAnsi"/>
          <w:sz w:val="24"/>
          <w:szCs w:val="24"/>
        </w:rPr>
        <w:t>Private Insurance</w:t>
      </w:r>
    </w:p>
    <w:p w14:paraId="7ABDD5D4" w14:textId="77777777" w:rsidR="00691E81" w:rsidRPr="00271D47" w:rsidRDefault="00691E81" w:rsidP="000E7C71">
      <w:pPr>
        <w:pStyle w:val="NoSpacing"/>
        <w:ind w:left="360"/>
        <w:contextualSpacing/>
        <w:rPr>
          <w:rFonts w:cstheme="minorHAnsi"/>
          <w:sz w:val="24"/>
          <w:szCs w:val="24"/>
        </w:rPr>
      </w:pPr>
    </w:p>
    <w:p w14:paraId="19B82D40" w14:textId="77777777" w:rsidR="00691E81" w:rsidRPr="00271D47" w:rsidRDefault="00691E81" w:rsidP="000E7C71">
      <w:pPr>
        <w:pStyle w:val="NoSpacing"/>
        <w:ind w:left="360"/>
        <w:contextualSpacing/>
        <w:rPr>
          <w:rFonts w:cstheme="minorHAnsi"/>
          <w:sz w:val="24"/>
          <w:szCs w:val="24"/>
        </w:rPr>
      </w:pPr>
    </w:p>
    <w:sectPr w:rsidR="00691E81" w:rsidRPr="00271D47" w:rsidSect="00BF595D">
      <w:headerReference w:type="defaul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E230B" w14:textId="77777777" w:rsidR="0012401C" w:rsidRDefault="0012401C" w:rsidP="00F954AC">
      <w:pPr>
        <w:spacing w:after="0" w:line="240" w:lineRule="auto"/>
      </w:pPr>
      <w:r>
        <w:separator/>
      </w:r>
    </w:p>
  </w:endnote>
  <w:endnote w:type="continuationSeparator" w:id="0">
    <w:p w14:paraId="14A67E85" w14:textId="77777777" w:rsidR="0012401C" w:rsidRDefault="0012401C" w:rsidP="00F95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07128" w14:textId="77777777" w:rsidR="0012401C" w:rsidRDefault="0012401C" w:rsidP="00F954AC">
      <w:pPr>
        <w:spacing w:after="0" w:line="240" w:lineRule="auto"/>
      </w:pPr>
      <w:r>
        <w:separator/>
      </w:r>
    </w:p>
  </w:footnote>
  <w:footnote w:type="continuationSeparator" w:id="0">
    <w:p w14:paraId="340F0514" w14:textId="77777777" w:rsidR="0012401C" w:rsidRDefault="0012401C" w:rsidP="00F95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0208" w14:textId="6B3DA293" w:rsidR="00BF595D" w:rsidRPr="00490AE6" w:rsidRDefault="00BF595D">
    <w:pPr>
      <w:pStyle w:val="Header"/>
    </w:pPr>
    <w:r w:rsidRPr="00490AE6">
      <w:t>SAPC – Finance Services Division</w:t>
    </w:r>
  </w:p>
  <w:p w14:paraId="3C30948A" w14:textId="1B4FC97D" w:rsidR="00BF595D" w:rsidRPr="00490AE6" w:rsidRDefault="00BF595D">
    <w:pPr>
      <w:pStyle w:val="Header"/>
    </w:pPr>
    <w:r w:rsidRPr="00490AE6">
      <w:t>Budget Instructions</w:t>
    </w:r>
  </w:p>
  <w:p w14:paraId="409E00BF" w14:textId="3FFCAB61" w:rsidR="000E10E3" w:rsidRPr="00490AE6" w:rsidRDefault="008F45F2" w:rsidP="000E10E3">
    <w:pPr>
      <w:pStyle w:val="Header"/>
    </w:pPr>
    <w:r>
      <w:t>January 15, 2025</w:t>
    </w:r>
  </w:p>
  <w:p w14:paraId="702E3AAD" w14:textId="78E4734C" w:rsidR="00BF595D" w:rsidRPr="00490AE6" w:rsidRDefault="00BF595D">
    <w:pPr>
      <w:pStyle w:val="Header"/>
    </w:pPr>
    <w:r w:rsidRPr="00490AE6">
      <w:t xml:space="preserve">Page </w:t>
    </w:r>
    <w:r w:rsidRPr="00490AE6">
      <w:fldChar w:fldCharType="begin"/>
    </w:r>
    <w:r w:rsidRPr="00490AE6">
      <w:instrText xml:space="preserve"> PAGE  \* Arabic  \* MERGEFORMAT </w:instrText>
    </w:r>
    <w:r w:rsidRPr="00490AE6">
      <w:fldChar w:fldCharType="separate"/>
    </w:r>
    <w:r w:rsidRPr="00490AE6">
      <w:rPr>
        <w:noProof/>
      </w:rPr>
      <w:t>1</w:t>
    </w:r>
    <w:r w:rsidRPr="00490AE6">
      <w:fldChar w:fldCharType="end"/>
    </w:r>
    <w:r w:rsidRPr="00490AE6">
      <w:t xml:space="preserve"> of </w:t>
    </w:r>
    <w:r w:rsidR="0054423E">
      <w:fldChar w:fldCharType="begin"/>
    </w:r>
    <w:r w:rsidR="0054423E">
      <w:instrText xml:space="preserve"> NUMPAGES  \* Arabic  \* MERGEFORMAT </w:instrText>
    </w:r>
    <w:r w:rsidR="0054423E">
      <w:fldChar w:fldCharType="separate"/>
    </w:r>
    <w:r w:rsidRPr="00490AE6">
      <w:rPr>
        <w:noProof/>
      </w:rPr>
      <w:t>2</w:t>
    </w:r>
    <w:r w:rsidR="0054423E">
      <w:rPr>
        <w:noProof/>
      </w:rPr>
      <w:fldChar w:fldCharType="end"/>
    </w:r>
  </w:p>
  <w:p w14:paraId="73FF13B9" w14:textId="77777777" w:rsidR="00BF595D" w:rsidRDefault="00BF5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2545"/>
    <w:multiLevelType w:val="hybridMultilevel"/>
    <w:tmpl w:val="464060D8"/>
    <w:lvl w:ilvl="0" w:tplc="D5EC713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84BA8"/>
    <w:multiLevelType w:val="hybridMultilevel"/>
    <w:tmpl w:val="539E5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321A2"/>
    <w:multiLevelType w:val="hybridMultilevel"/>
    <w:tmpl w:val="F2A0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66D3F"/>
    <w:multiLevelType w:val="hybridMultilevel"/>
    <w:tmpl w:val="E9FC1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6553D"/>
    <w:multiLevelType w:val="hybridMultilevel"/>
    <w:tmpl w:val="36E8B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D7728"/>
    <w:multiLevelType w:val="hybridMultilevel"/>
    <w:tmpl w:val="174C428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0123A8F"/>
    <w:multiLevelType w:val="hybridMultilevel"/>
    <w:tmpl w:val="C7AA4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D4653"/>
    <w:multiLevelType w:val="hybridMultilevel"/>
    <w:tmpl w:val="8B44223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6975C0"/>
    <w:multiLevelType w:val="multilevel"/>
    <w:tmpl w:val="F5E8835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9" w15:restartNumberingAfterBreak="0">
    <w:nsid w:val="1A293B44"/>
    <w:multiLevelType w:val="hybridMultilevel"/>
    <w:tmpl w:val="B7E20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9462D"/>
    <w:multiLevelType w:val="hybridMultilevel"/>
    <w:tmpl w:val="5A421822"/>
    <w:lvl w:ilvl="0" w:tplc="2D08FE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9A0A21"/>
    <w:multiLevelType w:val="hybridMultilevel"/>
    <w:tmpl w:val="888605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5D4C4C"/>
    <w:multiLevelType w:val="hybridMultilevel"/>
    <w:tmpl w:val="CD4EB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34DA8"/>
    <w:multiLevelType w:val="hybridMultilevel"/>
    <w:tmpl w:val="C85E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46678"/>
    <w:multiLevelType w:val="hybridMultilevel"/>
    <w:tmpl w:val="8E18A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552F4D"/>
    <w:multiLevelType w:val="hybridMultilevel"/>
    <w:tmpl w:val="B87AB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EB184B"/>
    <w:multiLevelType w:val="hybridMultilevel"/>
    <w:tmpl w:val="547A4B98"/>
    <w:lvl w:ilvl="0" w:tplc="99605D54">
      <w:start w:val="7"/>
      <w:numFmt w:val="decimal"/>
      <w:lvlText w:val="%1."/>
      <w:lvlJc w:val="left"/>
      <w:pPr>
        <w:ind w:left="2525" w:hanging="360"/>
      </w:pPr>
      <w:rPr>
        <w:rFonts w:hint="default"/>
      </w:rPr>
    </w:lvl>
    <w:lvl w:ilvl="1" w:tplc="04090019" w:tentative="1">
      <w:start w:val="1"/>
      <w:numFmt w:val="lowerLetter"/>
      <w:lvlText w:val="%2."/>
      <w:lvlJc w:val="left"/>
      <w:pPr>
        <w:ind w:left="2885" w:hanging="360"/>
      </w:pPr>
    </w:lvl>
    <w:lvl w:ilvl="2" w:tplc="0409001B" w:tentative="1">
      <w:start w:val="1"/>
      <w:numFmt w:val="lowerRoman"/>
      <w:lvlText w:val="%3."/>
      <w:lvlJc w:val="right"/>
      <w:pPr>
        <w:ind w:left="3605" w:hanging="180"/>
      </w:pPr>
    </w:lvl>
    <w:lvl w:ilvl="3" w:tplc="0409000F" w:tentative="1">
      <w:start w:val="1"/>
      <w:numFmt w:val="decimal"/>
      <w:lvlText w:val="%4."/>
      <w:lvlJc w:val="left"/>
      <w:pPr>
        <w:ind w:left="4325" w:hanging="360"/>
      </w:pPr>
    </w:lvl>
    <w:lvl w:ilvl="4" w:tplc="04090019" w:tentative="1">
      <w:start w:val="1"/>
      <w:numFmt w:val="lowerLetter"/>
      <w:lvlText w:val="%5."/>
      <w:lvlJc w:val="left"/>
      <w:pPr>
        <w:ind w:left="5045" w:hanging="360"/>
      </w:pPr>
    </w:lvl>
    <w:lvl w:ilvl="5" w:tplc="0409001B" w:tentative="1">
      <w:start w:val="1"/>
      <w:numFmt w:val="lowerRoman"/>
      <w:lvlText w:val="%6."/>
      <w:lvlJc w:val="right"/>
      <w:pPr>
        <w:ind w:left="5765" w:hanging="180"/>
      </w:pPr>
    </w:lvl>
    <w:lvl w:ilvl="6" w:tplc="0409000F" w:tentative="1">
      <w:start w:val="1"/>
      <w:numFmt w:val="decimal"/>
      <w:lvlText w:val="%7."/>
      <w:lvlJc w:val="left"/>
      <w:pPr>
        <w:ind w:left="6485" w:hanging="360"/>
      </w:pPr>
    </w:lvl>
    <w:lvl w:ilvl="7" w:tplc="04090019" w:tentative="1">
      <w:start w:val="1"/>
      <w:numFmt w:val="lowerLetter"/>
      <w:lvlText w:val="%8."/>
      <w:lvlJc w:val="left"/>
      <w:pPr>
        <w:ind w:left="7205" w:hanging="360"/>
      </w:pPr>
    </w:lvl>
    <w:lvl w:ilvl="8" w:tplc="0409001B" w:tentative="1">
      <w:start w:val="1"/>
      <w:numFmt w:val="lowerRoman"/>
      <w:lvlText w:val="%9."/>
      <w:lvlJc w:val="right"/>
      <w:pPr>
        <w:ind w:left="7925" w:hanging="180"/>
      </w:pPr>
    </w:lvl>
  </w:abstractNum>
  <w:abstractNum w:abstractNumId="17" w15:restartNumberingAfterBreak="0">
    <w:nsid w:val="46A30B86"/>
    <w:multiLevelType w:val="hybridMultilevel"/>
    <w:tmpl w:val="9DD4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2B3B54"/>
    <w:multiLevelType w:val="multilevel"/>
    <w:tmpl w:val="55DA26B6"/>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19" w15:restartNumberingAfterBreak="0">
    <w:nsid w:val="4E2814DA"/>
    <w:multiLevelType w:val="hybridMultilevel"/>
    <w:tmpl w:val="4B0C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31BE5"/>
    <w:multiLevelType w:val="hybridMultilevel"/>
    <w:tmpl w:val="C6FC5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6C21D74"/>
    <w:multiLevelType w:val="hybridMultilevel"/>
    <w:tmpl w:val="240E7DA8"/>
    <w:lvl w:ilvl="0" w:tplc="9DBA63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F07FF0"/>
    <w:multiLevelType w:val="hybridMultilevel"/>
    <w:tmpl w:val="F7449A0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76334EE"/>
    <w:multiLevelType w:val="hybridMultilevel"/>
    <w:tmpl w:val="817E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4D1AA7"/>
    <w:multiLevelType w:val="hybridMultilevel"/>
    <w:tmpl w:val="90687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E0430"/>
    <w:multiLevelType w:val="hybridMultilevel"/>
    <w:tmpl w:val="93A6E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15BAE"/>
    <w:multiLevelType w:val="hybridMultilevel"/>
    <w:tmpl w:val="E77617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63665C0"/>
    <w:multiLevelType w:val="hybridMultilevel"/>
    <w:tmpl w:val="75326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09050F"/>
    <w:multiLevelType w:val="hybridMultilevel"/>
    <w:tmpl w:val="5BA68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31743F"/>
    <w:multiLevelType w:val="hybridMultilevel"/>
    <w:tmpl w:val="B0C40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160D50"/>
    <w:multiLevelType w:val="hybridMultilevel"/>
    <w:tmpl w:val="CD28227E"/>
    <w:lvl w:ilvl="0" w:tplc="99605D54">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010FAB"/>
    <w:multiLevelType w:val="multilevel"/>
    <w:tmpl w:val="DE5C0400"/>
    <w:lvl w:ilvl="0">
      <w:start w:val="6"/>
      <w:numFmt w:val="decimal"/>
      <w:lvlText w:val="%1."/>
      <w:lvlJc w:val="left"/>
      <w:pPr>
        <w:ind w:left="720" w:hanging="360"/>
      </w:pPr>
      <w:rPr>
        <w:rFonts w:hint="default"/>
      </w:rPr>
    </w:lvl>
    <w:lvl w:ilvl="1">
      <w:start w:val="2"/>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32" w15:restartNumberingAfterBreak="0">
    <w:nsid w:val="7369625B"/>
    <w:multiLevelType w:val="hybridMultilevel"/>
    <w:tmpl w:val="F9F6F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8905C2"/>
    <w:multiLevelType w:val="hybridMultilevel"/>
    <w:tmpl w:val="0A302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C82397"/>
    <w:multiLevelType w:val="hybridMultilevel"/>
    <w:tmpl w:val="1AC8BCB0"/>
    <w:lvl w:ilvl="0" w:tplc="D5EC71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CA308B"/>
    <w:multiLevelType w:val="hybridMultilevel"/>
    <w:tmpl w:val="F0882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2540283">
    <w:abstractNumId w:val="15"/>
  </w:num>
  <w:num w:numId="2" w16cid:durableId="2013528840">
    <w:abstractNumId w:val="12"/>
  </w:num>
  <w:num w:numId="3" w16cid:durableId="1401366528">
    <w:abstractNumId w:val="17"/>
  </w:num>
  <w:num w:numId="4" w16cid:durableId="1048454086">
    <w:abstractNumId w:val="4"/>
  </w:num>
  <w:num w:numId="5" w16cid:durableId="1318651612">
    <w:abstractNumId w:val="24"/>
  </w:num>
  <w:num w:numId="6" w16cid:durableId="854272135">
    <w:abstractNumId w:val="0"/>
  </w:num>
  <w:num w:numId="7" w16cid:durableId="459422853">
    <w:abstractNumId w:val="29"/>
  </w:num>
  <w:num w:numId="8" w16cid:durableId="455031220">
    <w:abstractNumId w:val="6"/>
  </w:num>
  <w:num w:numId="9" w16cid:durableId="679353643">
    <w:abstractNumId w:val="13"/>
  </w:num>
  <w:num w:numId="10" w16cid:durableId="2017612507">
    <w:abstractNumId w:val="25"/>
  </w:num>
  <w:num w:numId="11" w16cid:durableId="11030985">
    <w:abstractNumId w:val="23"/>
  </w:num>
  <w:num w:numId="12" w16cid:durableId="324011797">
    <w:abstractNumId w:val="28"/>
  </w:num>
  <w:num w:numId="13" w16cid:durableId="560364619">
    <w:abstractNumId w:val="2"/>
  </w:num>
  <w:num w:numId="14" w16cid:durableId="1388067381">
    <w:abstractNumId w:val="14"/>
  </w:num>
  <w:num w:numId="15" w16cid:durableId="2068800408">
    <w:abstractNumId w:val="1"/>
  </w:num>
  <w:num w:numId="16" w16cid:durableId="1072387773">
    <w:abstractNumId w:val="27"/>
  </w:num>
  <w:num w:numId="17" w16cid:durableId="131557528">
    <w:abstractNumId w:val="22"/>
  </w:num>
  <w:num w:numId="18" w16cid:durableId="302663642">
    <w:abstractNumId w:val="18"/>
  </w:num>
  <w:num w:numId="19" w16cid:durableId="85419310">
    <w:abstractNumId w:val="8"/>
  </w:num>
  <w:num w:numId="20" w16cid:durableId="413667687">
    <w:abstractNumId w:val="7"/>
  </w:num>
  <w:num w:numId="21" w16cid:durableId="2023965989">
    <w:abstractNumId w:val="19"/>
  </w:num>
  <w:num w:numId="22" w16cid:durableId="1941597811">
    <w:abstractNumId w:val="34"/>
  </w:num>
  <w:num w:numId="23" w16cid:durableId="1780756549">
    <w:abstractNumId w:val="31"/>
  </w:num>
  <w:num w:numId="24" w16cid:durableId="1041906512">
    <w:abstractNumId w:val="9"/>
  </w:num>
  <w:num w:numId="25" w16cid:durableId="1947805320">
    <w:abstractNumId w:val="32"/>
  </w:num>
  <w:num w:numId="26" w16cid:durableId="1262034813">
    <w:abstractNumId w:val="11"/>
  </w:num>
  <w:num w:numId="27" w16cid:durableId="736246634">
    <w:abstractNumId w:val="3"/>
  </w:num>
  <w:num w:numId="28" w16cid:durableId="1167281143">
    <w:abstractNumId w:val="5"/>
  </w:num>
  <w:num w:numId="29" w16cid:durableId="355618414">
    <w:abstractNumId w:val="33"/>
  </w:num>
  <w:num w:numId="30" w16cid:durableId="2082678050">
    <w:abstractNumId w:val="21"/>
  </w:num>
  <w:num w:numId="31" w16cid:durableId="36510054">
    <w:abstractNumId w:val="10"/>
  </w:num>
  <w:num w:numId="32" w16cid:durableId="2117434622">
    <w:abstractNumId w:val="35"/>
  </w:num>
  <w:num w:numId="33" w16cid:durableId="1890415219">
    <w:abstractNumId w:val="30"/>
  </w:num>
  <w:num w:numId="34" w16cid:durableId="59060668">
    <w:abstractNumId w:val="16"/>
  </w:num>
  <w:num w:numId="35" w16cid:durableId="1198004393">
    <w:abstractNumId w:val="20"/>
  </w:num>
  <w:num w:numId="36" w16cid:durableId="943995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4C3"/>
    <w:rsid w:val="00001CED"/>
    <w:rsid w:val="00002357"/>
    <w:rsid w:val="000034EF"/>
    <w:rsid w:val="00004D7C"/>
    <w:rsid w:val="000114C3"/>
    <w:rsid w:val="000136D8"/>
    <w:rsid w:val="00016E39"/>
    <w:rsid w:val="00024D58"/>
    <w:rsid w:val="0002622B"/>
    <w:rsid w:val="000361B1"/>
    <w:rsid w:val="0003702A"/>
    <w:rsid w:val="00041909"/>
    <w:rsid w:val="00047450"/>
    <w:rsid w:val="000479B3"/>
    <w:rsid w:val="00052A85"/>
    <w:rsid w:val="00060838"/>
    <w:rsid w:val="00064491"/>
    <w:rsid w:val="00064E62"/>
    <w:rsid w:val="00070786"/>
    <w:rsid w:val="0007302E"/>
    <w:rsid w:val="00073234"/>
    <w:rsid w:val="00074CFD"/>
    <w:rsid w:val="00084CFE"/>
    <w:rsid w:val="000864AB"/>
    <w:rsid w:val="00087083"/>
    <w:rsid w:val="00087B35"/>
    <w:rsid w:val="00087C6C"/>
    <w:rsid w:val="00087E7E"/>
    <w:rsid w:val="00093956"/>
    <w:rsid w:val="000A301E"/>
    <w:rsid w:val="000A31C6"/>
    <w:rsid w:val="000A4B10"/>
    <w:rsid w:val="000B179E"/>
    <w:rsid w:val="000C0EB8"/>
    <w:rsid w:val="000C16FE"/>
    <w:rsid w:val="000C32E5"/>
    <w:rsid w:val="000E10E3"/>
    <w:rsid w:val="000E2E02"/>
    <w:rsid w:val="000E6A9B"/>
    <w:rsid w:val="000E7866"/>
    <w:rsid w:val="000E7C71"/>
    <w:rsid w:val="000F0F0F"/>
    <w:rsid w:val="000F1097"/>
    <w:rsid w:val="000F7205"/>
    <w:rsid w:val="00102229"/>
    <w:rsid w:val="0010459A"/>
    <w:rsid w:val="0011374E"/>
    <w:rsid w:val="00113F88"/>
    <w:rsid w:val="00117234"/>
    <w:rsid w:val="0012401C"/>
    <w:rsid w:val="00126023"/>
    <w:rsid w:val="00131E51"/>
    <w:rsid w:val="00133B05"/>
    <w:rsid w:val="0013468A"/>
    <w:rsid w:val="00147951"/>
    <w:rsid w:val="00156B5F"/>
    <w:rsid w:val="00165490"/>
    <w:rsid w:val="0016667D"/>
    <w:rsid w:val="00167934"/>
    <w:rsid w:val="00177DA8"/>
    <w:rsid w:val="0018237F"/>
    <w:rsid w:val="00190BF5"/>
    <w:rsid w:val="001957B9"/>
    <w:rsid w:val="00196FDF"/>
    <w:rsid w:val="00197B1C"/>
    <w:rsid w:val="001A6F01"/>
    <w:rsid w:val="001A74B2"/>
    <w:rsid w:val="001C15F1"/>
    <w:rsid w:val="001C42F3"/>
    <w:rsid w:val="001D440D"/>
    <w:rsid w:val="001D74B1"/>
    <w:rsid w:val="001E15FB"/>
    <w:rsid w:val="001E24C7"/>
    <w:rsid w:val="001F1111"/>
    <w:rsid w:val="00204693"/>
    <w:rsid w:val="0021043C"/>
    <w:rsid w:val="0021162F"/>
    <w:rsid w:val="00213DEE"/>
    <w:rsid w:val="00216BB1"/>
    <w:rsid w:val="00234A3F"/>
    <w:rsid w:val="0023757D"/>
    <w:rsid w:val="00245A14"/>
    <w:rsid w:val="00246A6F"/>
    <w:rsid w:val="00250125"/>
    <w:rsid w:val="00252031"/>
    <w:rsid w:val="00253D9E"/>
    <w:rsid w:val="0026269A"/>
    <w:rsid w:val="00264311"/>
    <w:rsid w:val="00265D75"/>
    <w:rsid w:val="00270E9B"/>
    <w:rsid w:val="00271D47"/>
    <w:rsid w:val="00281939"/>
    <w:rsid w:val="00293224"/>
    <w:rsid w:val="00295B6D"/>
    <w:rsid w:val="002970D1"/>
    <w:rsid w:val="002A0667"/>
    <w:rsid w:val="002A0AE8"/>
    <w:rsid w:val="002B0A5D"/>
    <w:rsid w:val="002B23B1"/>
    <w:rsid w:val="002C75C2"/>
    <w:rsid w:val="002D6016"/>
    <w:rsid w:val="002E0004"/>
    <w:rsid w:val="002E191E"/>
    <w:rsid w:val="002E2C78"/>
    <w:rsid w:val="002F052F"/>
    <w:rsid w:val="002F7417"/>
    <w:rsid w:val="003146B6"/>
    <w:rsid w:val="003306AD"/>
    <w:rsid w:val="0034031F"/>
    <w:rsid w:val="00342A8A"/>
    <w:rsid w:val="003455D9"/>
    <w:rsid w:val="00350A54"/>
    <w:rsid w:val="003721FA"/>
    <w:rsid w:val="0037463C"/>
    <w:rsid w:val="00382F0D"/>
    <w:rsid w:val="003A6D94"/>
    <w:rsid w:val="003B1B69"/>
    <w:rsid w:val="003B50F3"/>
    <w:rsid w:val="003D067A"/>
    <w:rsid w:val="003D49C9"/>
    <w:rsid w:val="003D6FE2"/>
    <w:rsid w:val="003D7CFC"/>
    <w:rsid w:val="003D7F7D"/>
    <w:rsid w:val="003E17A8"/>
    <w:rsid w:val="003F4A8E"/>
    <w:rsid w:val="00414700"/>
    <w:rsid w:val="00414B7F"/>
    <w:rsid w:val="004173AD"/>
    <w:rsid w:val="00420939"/>
    <w:rsid w:val="00425F16"/>
    <w:rsid w:val="00431D05"/>
    <w:rsid w:val="00434B6B"/>
    <w:rsid w:val="00443FBD"/>
    <w:rsid w:val="00456CFB"/>
    <w:rsid w:val="00464647"/>
    <w:rsid w:val="00467BF8"/>
    <w:rsid w:val="00472AF9"/>
    <w:rsid w:val="00477D86"/>
    <w:rsid w:val="0048444F"/>
    <w:rsid w:val="00490AE6"/>
    <w:rsid w:val="00495A97"/>
    <w:rsid w:val="004A12AA"/>
    <w:rsid w:val="004A235D"/>
    <w:rsid w:val="004B0B5E"/>
    <w:rsid w:val="004D6630"/>
    <w:rsid w:val="004E2DB3"/>
    <w:rsid w:val="004E6F71"/>
    <w:rsid w:val="004F169B"/>
    <w:rsid w:val="004F37B3"/>
    <w:rsid w:val="004F7770"/>
    <w:rsid w:val="00500347"/>
    <w:rsid w:val="0050105E"/>
    <w:rsid w:val="00503815"/>
    <w:rsid w:val="00507DDC"/>
    <w:rsid w:val="00511A93"/>
    <w:rsid w:val="00512742"/>
    <w:rsid w:val="00513B55"/>
    <w:rsid w:val="00516FE1"/>
    <w:rsid w:val="005223C1"/>
    <w:rsid w:val="0052241E"/>
    <w:rsid w:val="00532180"/>
    <w:rsid w:val="0053746C"/>
    <w:rsid w:val="00541091"/>
    <w:rsid w:val="0054423E"/>
    <w:rsid w:val="00546781"/>
    <w:rsid w:val="0055002E"/>
    <w:rsid w:val="00553C8E"/>
    <w:rsid w:val="005716D3"/>
    <w:rsid w:val="00574B37"/>
    <w:rsid w:val="00584F25"/>
    <w:rsid w:val="005876EA"/>
    <w:rsid w:val="005878D3"/>
    <w:rsid w:val="00591937"/>
    <w:rsid w:val="005A0529"/>
    <w:rsid w:val="005A70A4"/>
    <w:rsid w:val="005B1591"/>
    <w:rsid w:val="005B3BAF"/>
    <w:rsid w:val="005C04B3"/>
    <w:rsid w:val="005D3F10"/>
    <w:rsid w:val="005D5604"/>
    <w:rsid w:val="005D7F82"/>
    <w:rsid w:val="005E5DC1"/>
    <w:rsid w:val="005E6A22"/>
    <w:rsid w:val="005E6BA7"/>
    <w:rsid w:val="005F26D3"/>
    <w:rsid w:val="005F322E"/>
    <w:rsid w:val="005F5598"/>
    <w:rsid w:val="005F5A92"/>
    <w:rsid w:val="00603A28"/>
    <w:rsid w:val="00606610"/>
    <w:rsid w:val="00612209"/>
    <w:rsid w:val="006166B6"/>
    <w:rsid w:val="006237C3"/>
    <w:rsid w:val="00641C17"/>
    <w:rsid w:val="0064737E"/>
    <w:rsid w:val="006723C4"/>
    <w:rsid w:val="00674968"/>
    <w:rsid w:val="006814DA"/>
    <w:rsid w:val="00687E2F"/>
    <w:rsid w:val="00691E81"/>
    <w:rsid w:val="006B2E73"/>
    <w:rsid w:val="006B5673"/>
    <w:rsid w:val="006C4043"/>
    <w:rsid w:val="006D3772"/>
    <w:rsid w:val="006D3C22"/>
    <w:rsid w:val="006E1AAE"/>
    <w:rsid w:val="006E740C"/>
    <w:rsid w:val="006F1D3E"/>
    <w:rsid w:val="00700219"/>
    <w:rsid w:val="007124F4"/>
    <w:rsid w:val="00714FF1"/>
    <w:rsid w:val="00735DD3"/>
    <w:rsid w:val="00740FD8"/>
    <w:rsid w:val="00742988"/>
    <w:rsid w:val="007509C8"/>
    <w:rsid w:val="0075760F"/>
    <w:rsid w:val="007805CA"/>
    <w:rsid w:val="00781C53"/>
    <w:rsid w:val="00785B0E"/>
    <w:rsid w:val="00793569"/>
    <w:rsid w:val="00795019"/>
    <w:rsid w:val="00795C05"/>
    <w:rsid w:val="00796ADE"/>
    <w:rsid w:val="007A13C9"/>
    <w:rsid w:val="007A5C58"/>
    <w:rsid w:val="007A7B8C"/>
    <w:rsid w:val="007B1777"/>
    <w:rsid w:val="007C7FE3"/>
    <w:rsid w:val="007D3B58"/>
    <w:rsid w:val="007D5552"/>
    <w:rsid w:val="007D7A18"/>
    <w:rsid w:val="007D7B3A"/>
    <w:rsid w:val="007E1F16"/>
    <w:rsid w:val="007F046C"/>
    <w:rsid w:val="007F6851"/>
    <w:rsid w:val="0080230A"/>
    <w:rsid w:val="008027E7"/>
    <w:rsid w:val="008059F6"/>
    <w:rsid w:val="00812940"/>
    <w:rsid w:val="00816C21"/>
    <w:rsid w:val="00817047"/>
    <w:rsid w:val="0082010C"/>
    <w:rsid w:val="0082199E"/>
    <w:rsid w:val="00821E26"/>
    <w:rsid w:val="008259A3"/>
    <w:rsid w:val="008325FD"/>
    <w:rsid w:val="008326F8"/>
    <w:rsid w:val="00833216"/>
    <w:rsid w:val="0084261C"/>
    <w:rsid w:val="008569AC"/>
    <w:rsid w:val="008907B9"/>
    <w:rsid w:val="008974B1"/>
    <w:rsid w:val="00897A17"/>
    <w:rsid w:val="008A2051"/>
    <w:rsid w:val="008B6BDA"/>
    <w:rsid w:val="008B7301"/>
    <w:rsid w:val="008C766C"/>
    <w:rsid w:val="008D17B8"/>
    <w:rsid w:val="008F45F2"/>
    <w:rsid w:val="009046B5"/>
    <w:rsid w:val="00905F4D"/>
    <w:rsid w:val="00910A38"/>
    <w:rsid w:val="0092380E"/>
    <w:rsid w:val="00924D2B"/>
    <w:rsid w:val="00926AFE"/>
    <w:rsid w:val="0092790F"/>
    <w:rsid w:val="0093182D"/>
    <w:rsid w:val="00936A4F"/>
    <w:rsid w:val="00943271"/>
    <w:rsid w:val="00953D3A"/>
    <w:rsid w:val="00955D2A"/>
    <w:rsid w:val="00971C8C"/>
    <w:rsid w:val="0097231A"/>
    <w:rsid w:val="00974890"/>
    <w:rsid w:val="009764E3"/>
    <w:rsid w:val="00977100"/>
    <w:rsid w:val="009845AB"/>
    <w:rsid w:val="00985A96"/>
    <w:rsid w:val="00985BF3"/>
    <w:rsid w:val="0099753E"/>
    <w:rsid w:val="009A25FC"/>
    <w:rsid w:val="009A47EA"/>
    <w:rsid w:val="009C1110"/>
    <w:rsid w:val="009C1C59"/>
    <w:rsid w:val="009C2B1A"/>
    <w:rsid w:val="009C2EC2"/>
    <w:rsid w:val="009D1107"/>
    <w:rsid w:val="009D31B3"/>
    <w:rsid w:val="009D59DE"/>
    <w:rsid w:val="009D69B8"/>
    <w:rsid w:val="009E3EC9"/>
    <w:rsid w:val="009F6099"/>
    <w:rsid w:val="009F733D"/>
    <w:rsid w:val="00A02412"/>
    <w:rsid w:val="00A042EF"/>
    <w:rsid w:val="00A12E99"/>
    <w:rsid w:val="00A15D17"/>
    <w:rsid w:val="00A212CB"/>
    <w:rsid w:val="00A2242E"/>
    <w:rsid w:val="00A2326D"/>
    <w:rsid w:val="00A25544"/>
    <w:rsid w:val="00A26A8C"/>
    <w:rsid w:val="00A433E7"/>
    <w:rsid w:val="00A4479F"/>
    <w:rsid w:val="00A472C8"/>
    <w:rsid w:val="00A53C64"/>
    <w:rsid w:val="00A55E76"/>
    <w:rsid w:val="00A66103"/>
    <w:rsid w:val="00A82DF2"/>
    <w:rsid w:val="00A87351"/>
    <w:rsid w:val="00A92CD9"/>
    <w:rsid w:val="00A930C5"/>
    <w:rsid w:val="00A93A14"/>
    <w:rsid w:val="00AC063B"/>
    <w:rsid w:val="00AC5F9C"/>
    <w:rsid w:val="00AD38FE"/>
    <w:rsid w:val="00AD5563"/>
    <w:rsid w:val="00AD6B8B"/>
    <w:rsid w:val="00AE38F9"/>
    <w:rsid w:val="00AE3F39"/>
    <w:rsid w:val="00AE742E"/>
    <w:rsid w:val="00B063C2"/>
    <w:rsid w:val="00B069FB"/>
    <w:rsid w:val="00B1200B"/>
    <w:rsid w:val="00B211AD"/>
    <w:rsid w:val="00B215A2"/>
    <w:rsid w:val="00B2344F"/>
    <w:rsid w:val="00B23451"/>
    <w:rsid w:val="00B26657"/>
    <w:rsid w:val="00B26B30"/>
    <w:rsid w:val="00B328A8"/>
    <w:rsid w:val="00B45A7C"/>
    <w:rsid w:val="00B47534"/>
    <w:rsid w:val="00B57C01"/>
    <w:rsid w:val="00B67CD6"/>
    <w:rsid w:val="00B7745B"/>
    <w:rsid w:val="00B90188"/>
    <w:rsid w:val="00B927EA"/>
    <w:rsid w:val="00BB19A1"/>
    <w:rsid w:val="00BB318C"/>
    <w:rsid w:val="00BD5038"/>
    <w:rsid w:val="00BD5ACA"/>
    <w:rsid w:val="00BD6B27"/>
    <w:rsid w:val="00BE61CD"/>
    <w:rsid w:val="00BE6437"/>
    <w:rsid w:val="00BF01EA"/>
    <w:rsid w:val="00BF3D32"/>
    <w:rsid w:val="00BF595D"/>
    <w:rsid w:val="00C0209D"/>
    <w:rsid w:val="00C10E3E"/>
    <w:rsid w:val="00C126C9"/>
    <w:rsid w:val="00C13980"/>
    <w:rsid w:val="00C16D65"/>
    <w:rsid w:val="00C2074C"/>
    <w:rsid w:val="00C219BA"/>
    <w:rsid w:val="00C51A0A"/>
    <w:rsid w:val="00C51CC4"/>
    <w:rsid w:val="00C53793"/>
    <w:rsid w:val="00C57314"/>
    <w:rsid w:val="00C61638"/>
    <w:rsid w:val="00C70AAD"/>
    <w:rsid w:val="00C803E0"/>
    <w:rsid w:val="00C81F53"/>
    <w:rsid w:val="00C87D0B"/>
    <w:rsid w:val="00C916A6"/>
    <w:rsid w:val="00C93562"/>
    <w:rsid w:val="00C959BF"/>
    <w:rsid w:val="00CA24BB"/>
    <w:rsid w:val="00CC426C"/>
    <w:rsid w:val="00CD2D1F"/>
    <w:rsid w:val="00CE3120"/>
    <w:rsid w:val="00CE632C"/>
    <w:rsid w:val="00D03184"/>
    <w:rsid w:val="00D032B0"/>
    <w:rsid w:val="00D0402A"/>
    <w:rsid w:val="00D04216"/>
    <w:rsid w:val="00D06FCB"/>
    <w:rsid w:val="00D1191D"/>
    <w:rsid w:val="00D146DF"/>
    <w:rsid w:val="00D158E1"/>
    <w:rsid w:val="00D178FA"/>
    <w:rsid w:val="00D24B3A"/>
    <w:rsid w:val="00D25AC9"/>
    <w:rsid w:val="00D26C00"/>
    <w:rsid w:val="00D30535"/>
    <w:rsid w:val="00D30988"/>
    <w:rsid w:val="00D35B05"/>
    <w:rsid w:val="00D4493B"/>
    <w:rsid w:val="00D455F5"/>
    <w:rsid w:val="00D45CDA"/>
    <w:rsid w:val="00D55417"/>
    <w:rsid w:val="00D57880"/>
    <w:rsid w:val="00D61ECA"/>
    <w:rsid w:val="00D62EF0"/>
    <w:rsid w:val="00D70624"/>
    <w:rsid w:val="00D716E0"/>
    <w:rsid w:val="00D72AAF"/>
    <w:rsid w:val="00D80369"/>
    <w:rsid w:val="00D83315"/>
    <w:rsid w:val="00D83511"/>
    <w:rsid w:val="00D849FB"/>
    <w:rsid w:val="00DC0207"/>
    <w:rsid w:val="00DC55F7"/>
    <w:rsid w:val="00DC6C67"/>
    <w:rsid w:val="00DD06C7"/>
    <w:rsid w:val="00DD4C39"/>
    <w:rsid w:val="00DD7907"/>
    <w:rsid w:val="00DE1177"/>
    <w:rsid w:val="00DE4E7F"/>
    <w:rsid w:val="00DF582D"/>
    <w:rsid w:val="00E06A84"/>
    <w:rsid w:val="00E10B75"/>
    <w:rsid w:val="00E17E85"/>
    <w:rsid w:val="00E20907"/>
    <w:rsid w:val="00E22903"/>
    <w:rsid w:val="00E34C1E"/>
    <w:rsid w:val="00E34ECC"/>
    <w:rsid w:val="00E4015E"/>
    <w:rsid w:val="00E44584"/>
    <w:rsid w:val="00E50909"/>
    <w:rsid w:val="00E546A1"/>
    <w:rsid w:val="00E56AFC"/>
    <w:rsid w:val="00E60169"/>
    <w:rsid w:val="00E6363F"/>
    <w:rsid w:val="00E65247"/>
    <w:rsid w:val="00E67C0C"/>
    <w:rsid w:val="00E67E44"/>
    <w:rsid w:val="00E82666"/>
    <w:rsid w:val="00E83EAF"/>
    <w:rsid w:val="00E86164"/>
    <w:rsid w:val="00E945AA"/>
    <w:rsid w:val="00E97CFC"/>
    <w:rsid w:val="00EA26D4"/>
    <w:rsid w:val="00EB6EAC"/>
    <w:rsid w:val="00EC2EA7"/>
    <w:rsid w:val="00EC3F00"/>
    <w:rsid w:val="00ED0E25"/>
    <w:rsid w:val="00ED1FB7"/>
    <w:rsid w:val="00ED2F25"/>
    <w:rsid w:val="00ED4E94"/>
    <w:rsid w:val="00ED5525"/>
    <w:rsid w:val="00ED59F3"/>
    <w:rsid w:val="00EE34AF"/>
    <w:rsid w:val="00EE5E54"/>
    <w:rsid w:val="00EF2E72"/>
    <w:rsid w:val="00EF32B2"/>
    <w:rsid w:val="00EF4918"/>
    <w:rsid w:val="00F021AD"/>
    <w:rsid w:val="00F04E89"/>
    <w:rsid w:val="00F07AC9"/>
    <w:rsid w:val="00F123BE"/>
    <w:rsid w:val="00F14E1B"/>
    <w:rsid w:val="00F15059"/>
    <w:rsid w:val="00F2030A"/>
    <w:rsid w:val="00F23305"/>
    <w:rsid w:val="00F2597C"/>
    <w:rsid w:val="00F26F5E"/>
    <w:rsid w:val="00F302E4"/>
    <w:rsid w:val="00F33FAA"/>
    <w:rsid w:val="00F34367"/>
    <w:rsid w:val="00F4378A"/>
    <w:rsid w:val="00F52BE1"/>
    <w:rsid w:val="00F55A83"/>
    <w:rsid w:val="00F724BA"/>
    <w:rsid w:val="00F81D90"/>
    <w:rsid w:val="00F8310D"/>
    <w:rsid w:val="00F8607D"/>
    <w:rsid w:val="00F953FD"/>
    <w:rsid w:val="00F954AC"/>
    <w:rsid w:val="00F95899"/>
    <w:rsid w:val="00FA496D"/>
    <w:rsid w:val="00FB2206"/>
    <w:rsid w:val="00FB4784"/>
    <w:rsid w:val="00FB4C87"/>
    <w:rsid w:val="00FB5601"/>
    <w:rsid w:val="00FB5CFD"/>
    <w:rsid w:val="00FB5FC9"/>
    <w:rsid w:val="00FC3404"/>
    <w:rsid w:val="00FC7043"/>
    <w:rsid w:val="00FC7A50"/>
    <w:rsid w:val="00FD219B"/>
    <w:rsid w:val="00FE374D"/>
    <w:rsid w:val="00FE4599"/>
    <w:rsid w:val="00FF34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50830"/>
  <w15:chartTrackingRefBased/>
  <w15:docId w15:val="{C1D805D6-DA7C-4FFC-8E40-C2121285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630"/>
    <w:pPr>
      <w:ind w:left="720"/>
      <w:contextualSpacing/>
    </w:pPr>
  </w:style>
  <w:style w:type="paragraph" w:styleId="Header">
    <w:name w:val="header"/>
    <w:basedOn w:val="Normal"/>
    <w:link w:val="HeaderChar"/>
    <w:uiPriority w:val="99"/>
    <w:unhideWhenUsed/>
    <w:rsid w:val="00F95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AC"/>
  </w:style>
  <w:style w:type="paragraph" w:styleId="Footer">
    <w:name w:val="footer"/>
    <w:basedOn w:val="Normal"/>
    <w:link w:val="FooterChar"/>
    <w:uiPriority w:val="99"/>
    <w:unhideWhenUsed/>
    <w:rsid w:val="00F95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AC"/>
  </w:style>
  <w:style w:type="paragraph" w:styleId="NoSpacing">
    <w:name w:val="No Spacing"/>
    <w:uiPriority w:val="1"/>
    <w:qFormat/>
    <w:rsid w:val="0002622B"/>
    <w:pPr>
      <w:spacing w:after="0" w:line="240" w:lineRule="auto"/>
    </w:pPr>
  </w:style>
  <w:style w:type="paragraph" w:styleId="Revision">
    <w:name w:val="Revision"/>
    <w:hidden/>
    <w:uiPriority w:val="99"/>
    <w:semiHidden/>
    <w:rsid w:val="003146B6"/>
    <w:pPr>
      <w:spacing w:after="0" w:line="240" w:lineRule="auto"/>
    </w:pPr>
  </w:style>
  <w:style w:type="character" w:styleId="Hyperlink">
    <w:name w:val="Hyperlink"/>
    <w:basedOn w:val="DefaultParagraphFont"/>
    <w:uiPriority w:val="99"/>
    <w:unhideWhenUsed/>
    <w:rsid w:val="006E1AAE"/>
    <w:rPr>
      <w:color w:val="0563C1" w:themeColor="hyperlink"/>
      <w:u w:val="single"/>
    </w:rPr>
  </w:style>
  <w:style w:type="character" w:styleId="UnresolvedMention">
    <w:name w:val="Unresolved Mention"/>
    <w:basedOn w:val="DefaultParagraphFont"/>
    <w:uiPriority w:val="99"/>
    <w:semiHidden/>
    <w:unhideWhenUsed/>
    <w:rsid w:val="006E1AAE"/>
    <w:rPr>
      <w:color w:val="605E5C"/>
      <w:shd w:val="clear" w:color="auto" w:fill="E1DFDD"/>
    </w:rPr>
  </w:style>
  <w:style w:type="character" w:styleId="CommentReference">
    <w:name w:val="annotation reference"/>
    <w:basedOn w:val="DefaultParagraphFont"/>
    <w:uiPriority w:val="99"/>
    <w:semiHidden/>
    <w:unhideWhenUsed/>
    <w:rsid w:val="006E1AAE"/>
    <w:rPr>
      <w:sz w:val="16"/>
      <w:szCs w:val="16"/>
    </w:rPr>
  </w:style>
  <w:style w:type="paragraph" w:styleId="CommentText">
    <w:name w:val="annotation text"/>
    <w:basedOn w:val="Normal"/>
    <w:link w:val="CommentTextChar"/>
    <w:uiPriority w:val="99"/>
    <w:unhideWhenUsed/>
    <w:rsid w:val="006E1AAE"/>
    <w:pPr>
      <w:spacing w:line="240" w:lineRule="auto"/>
    </w:pPr>
    <w:rPr>
      <w:sz w:val="20"/>
      <w:szCs w:val="20"/>
    </w:rPr>
  </w:style>
  <w:style w:type="character" w:customStyle="1" w:styleId="CommentTextChar">
    <w:name w:val="Comment Text Char"/>
    <w:basedOn w:val="DefaultParagraphFont"/>
    <w:link w:val="CommentText"/>
    <w:uiPriority w:val="99"/>
    <w:rsid w:val="006E1AAE"/>
    <w:rPr>
      <w:sz w:val="20"/>
      <w:szCs w:val="20"/>
    </w:rPr>
  </w:style>
  <w:style w:type="paragraph" w:styleId="CommentSubject">
    <w:name w:val="annotation subject"/>
    <w:basedOn w:val="CommentText"/>
    <w:next w:val="CommentText"/>
    <w:link w:val="CommentSubjectChar"/>
    <w:uiPriority w:val="99"/>
    <w:semiHidden/>
    <w:unhideWhenUsed/>
    <w:rsid w:val="006E1AAE"/>
    <w:rPr>
      <w:b/>
      <w:bCs/>
    </w:rPr>
  </w:style>
  <w:style w:type="character" w:customStyle="1" w:styleId="CommentSubjectChar">
    <w:name w:val="Comment Subject Char"/>
    <w:basedOn w:val="CommentTextChar"/>
    <w:link w:val="CommentSubject"/>
    <w:uiPriority w:val="99"/>
    <w:semiHidden/>
    <w:rsid w:val="006E1AAE"/>
    <w:rPr>
      <w:b/>
      <w:bCs/>
      <w:sz w:val="20"/>
      <w:szCs w:val="20"/>
    </w:rPr>
  </w:style>
  <w:style w:type="paragraph" w:customStyle="1" w:styleId="Default">
    <w:name w:val="Default"/>
    <w:rsid w:val="009C2EC2"/>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FollowedHyperlink">
    <w:name w:val="FollowedHyperlink"/>
    <w:basedOn w:val="DefaultParagraphFont"/>
    <w:uiPriority w:val="99"/>
    <w:semiHidden/>
    <w:unhideWhenUsed/>
    <w:rsid w:val="00ED2F25"/>
    <w:rPr>
      <w:color w:val="954F72" w:themeColor="followedHyperlink"/>
      <w:u w:val="single"/>
    </w:rPr>
  </w:style>
  <w:style w:type="character" w:customStyle="1" w:styleId="ui-provider">
    <w:name w:val="ui-provider"/>
    <w:basedOn w:val="DefaultParagraphFont"/>
    <w:rsid w:val="00BD6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5455">
      <w:bodyDiv w:val="1"/>
      <w:marLeft w:val="0"/>
      <w:marRight w:val="0"/>
      <w:marTop w:val="0"/>
      <w:marBottom w:val="0"/>
      <w:divBdr>
        <w:top w:val="none" w:sz="0" w:space="0" w:color="auto"/>
        <w:left w:val="none" w:sz="0" w:space="0" w:color="auto"/>
        <w:bottom w:val="none" w:sz="0" w:space="0" w:color="auto"/>
        <w:right w:val="none" w:sz="0" w:space="0" w:color="auto"/>
      </w:divBdr>
    </w:div>
    <w:div w:id="131695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gov/regulations-and-guidance/guidance/manuals/paper-based-manuals-items/cms02192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ditor.lacounty.gov/wp-content/uploads/2022/05/A-C-Handbook-Revised-June-2021.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2/subtitle-A/chapter-II/part-200/subpart-E/subject-group-ECFRed1f39f9b3d4e72/section-200.43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59F05DAE1E4E41B71207ECDCB83A55" ma:contentTypeVersion="14" ma:contentTypeDescription="Create a new document." ma:contentTypeScope="" ma:versionID="3acdf20639126f8e8d2f8e580f8e9014">
  <xsd:schema xmlns:xsd="http://www.w3.org/2001/XMLSchema" xmlns:xs="http://www.w3.org/2001/XMLSchema" xmlns:p="http://schemas.microsoft.com/office/2006/metadata/properties" xmlns:ns3="a8509cc9-624c-4b84-b926-e8e5b92ea719" xmlns:ns4="83ae369a-6da8-446a-bb36-e2607940261e" targetNamespace="http://schemas.microsoft.com/office/2006/metadata/properties" ma:root="true" ma:fieldsID="13953d72958d256880e98da2a9eedac3" ns3:_="" ns4:_="">
    <xsd:import namespace="a8509cc9-624c-4b84-b926-e8e5b92ea719"/>
    <xsd:import namespace="83ae369a-6da8-446a-bb36-e2607940261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09cc9-624c-4b84-b926-e8e5b92ea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ae369a-6da8-446a-bb36-e260794026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a8509cc9-624c-4b84-b926-e8e5b92ea719" xsi:nil="true"/>
  </documentManagement>
</p:properties>
</file>

<file path=customXml/itemProps1.xml><?xml version="1.0" encoding="utf-8"?>
<ds:datastoreItem xmlns:ds="http://schemas.openxmlformats.org/officeDocument/2006/customXml" ds:itemID="{6B7CAA10-C843-4792-9E0C-4DA2402679F6}">
  <ds:schemaRefs>
    <ds:schemaRef ds:uri="http://schemas.microsoft.com/sharepoint/v3/contenttype/forms"/>
  </ds:schemaRefs>
</ds:datastoreItem>
</file>

<file path=customXml/itemProps2.xml><?xml version="1.0" encoding="utf-8"?>
<ds:datastoreItem xmlns:ds="http://schemas.openxmlformats.org/officeDocument/2006/customXml" ds:itemID="{92991A01-432F-45CF-842B-3BC7756A2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09cc9-624c-4b84-b926-e8e5b92ea719"/>
    <ds:schemaRef ds:uri="83ae369a-6da8-446a-bb36-e26079402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2C236-D7CE-4D6D-B4C3-F6791E8728F2}">
  <ds:schemaRefs>
    <ds:schemaRef ds:uri="http://schemas.openxmlformats.org/officeDocument/2006/bibliography"/>
  </ds:schemaRefs>
</ds:datastoreItem>
</file>

<file path=customXml/itemProps4.xml><?xml version="1.0" encoding="utf-8"?>
<ds:datastoreItem xmlns:ds="http://schemas.openxmlformats.org/officeDocument/2006/customXml" ds:itemID="{3E4C3F9F-997E-44C5-B84E-61FAAB739B7E}">
  <ds:schemaRefs>
    <ds:schemaRef ds:uri="http://schemas.microsoft.com/office/2006/metadata/properties"/>
    <ds:schemaRef ds:uri="http://schemas.microsoft.com/office/infopath/2007/PartnerControls"/>
    <ds:schemaRef ds:uri="a8509cc9-624c-4b84-b926-e8e5b92ea719"/>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21</TotalTime>
  <Pages>11</Pages>
  <Words>4834</Words>
  <Characters>27351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Public Health Information Systems</Company>
  <LinksUpToDate>false</LinksUpToDate>
  <CharactersWithSpaces>32121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Buenaventura</dc:creator>
  <cp:keywords/>
  <dc:description/>
  <cp:lastModifiedBy>Diana Chavez</cp:lastModifiedBy>
  <cp:revision>5</cp:revision>
  <cp:lastPrinted>2024-10-16T20:46:00Z</cp:lastPrinted>
  <dcterms:created xsi:type="dcterms:W3CDTF">2025-01-15T23:38:00Z</dcterms:created>
  <dcterms:modified xsi:type="dcterms:W3CDTF">2025-01-16T00:48:00Z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2394bc9d3d262fb96078289b93f7fda5eb3cca798ff701a1dd879ab2faf8e1bb</vt:lpwstr>
  </property>
  <property fmtid="{D5CDD505-2E9C-101B-9397-08002B2CF9AE}" pid="3" name="ContentTypeId">
    <vt:lpwstr>0x0101006F59F05DAE1E4E41B71207ECDCB83A55</vt:lpwstr>
  </property>
</Properties>
</file>